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FE368F" w:rsidRPr="00FE368F">
        <w:rPr>
          <w:rStyle w:val="Emphasis"/>
          <w:b/>
          <w:i w:val="0"/>
          <w:sz w:val="22"/>
        </w:rPr>
        <w:t>Ad-Hoc Meeting 1901</w:t>
      </w:r>
      <w:r w:rsidRPr="00A41770">
        <w:rPr>
          <w:rStyle w:val="Emphasis"/>
          <w:b/>
          <w:i w:val="0"/>
          <w:sz w:val="22"/>
        </w:rPr>
        <w:tab/>
      </w:r>
      <w:r w:rsidR="007C2691" w:rsidRPr="007C2691">
        <w:rPr>
          <w:rStyle w:val="Emphasis"/>
          <w:b/>
          <w:i w:val="0"/>
          <w:sz w:val="22"/>
        </w:rPr>
        <w:t>R1-1</w:t>
      </w:r>
      <w:r w:rsidR="00165B50">
        <w:rPr>
          <w:rStyle w:val="Emphasis"/>
          <w:b/>
          <w:i w:val="0"/>
          <w:sz w:val="22"/>
        </w:rPr>
        <w:t>900198</w:t>
      </w:r>
    </w:p>
    <w:p w:rsidR="008A6BAD" w:rsidRPr="00051139" w:rsidRDefault="00FE368F" w:rsidP="00910DBC">
      <w:pPr>
        <w:tabs>
          <w:tab w:val="right" w:pos="9630"/>
        </w:tabs>
        <w:spacing w:after="0" w:line="276" w:lineRule="auto"/>
        <w:jc w:val="both"/>
        <w:rPr>
          <w:rStyle w:val="Emphasis"/>
          <w:rFonts w:eastAsiaTheme="minorEastAsia"/>
          <w:b/>
          <w:i w:val="0"/>
          <w:sz w:val="22"/>
          <w:lang w:eastAsia="zh-TW"/>
        </w:rPr>
      </w:pPr>
      <w:r w:rsidRPr="00FE368F">
        <w:rPr>
          <w:rStyle w:val="Emphasis"/>
          <w:rFonts w:eastAsia="PMingLiU"/>
          <w:b/>
          <w:i w:val="0"/>
          <w:sz w:val="22"/>
          <w:lang w:eastAsia="zh-TW"/>
        </w:rPr>
        <w:t>Taipei</w:t>
      </w:r>
      <w:r w:rsidR="00EA200C" w:rsidRPr="009B36C4">
        <w:rPr>
          <w:rStyle w:val="Emphasis"/>
          <w:rFonts w:eastAsia="PMingLiU"/>
          <w:b/>
          <w:i w:val="0"/>
          <w:sz w:val="22"/>
          <w:lang w:eastAsia="zh-TW"/>
        </w:rPr>
        <w:t xml:space="preserve">, </w:t>
      </w:r>
      <w:r w:rsidRPr="00FE368F">
        <w:rPr>
          <w:rStyle w:val="Emphasis"/>
          <w:rFonts w:eastAsia="PMingLiU"/>
          <w:b/>
          <w:i w:val="0"/>
          <w:sz w:val="22"/>
          <w:lang w:eastAsia="zh-TW"/>
        </w:rPr>
        <w:t>21st – 25th January, 2019</w:t>
      </w:r>
    </w:p>
    <w:p w:rsidR="00164704" w:rsidRPr="008F0CC9" w:rsidRDefault="00164704" w:rsidP="00910DBC">
      <w:pPr>
        <w:tabs>
          <w:tab w:val="left" w:pos="1985"/>
        </w:tabs>
        <w:spacing w:after="0" w:line="276" w:lineRule="auto"/>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r w:rsidR="00401659">
        <w:rPr>
          <w:rStyle w:val="Emphasis"/>
          <w:b/>
          <w:i w:val="0"/>
          <w:sz w:val="22"/>
        </w:rPr>
        <w:t>3</w:t>
      </w:r>
    </w:p>
    <w:p w:rsidR="00164704" w:rsidRPr="00A41770" w:rsidRDefault="00164704" w:rsidP="00910DBC">
      <w:pPr>
        <w:tabs>
          <w:tab w:val="left" w:pos="1985"/>
        </w:tabs>
        <w:spacing w:after="0" w:line="276" w:lineRule="auto"/>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rsidR="00164704" w:rsidRPr="006135EA" w:rsidRDefault="00164704" w:rsidP="00910DBC">
      <w:pPr>
        <w:tabs>
          <w:tab w:val="left" w:pos="1985"/>
        </w:tabs>
        <w:spacing w:after="0" w:line="276" w:lineRule="auto"/>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F16F50" w:rsidRPr="00F16F50">
        <w:rPr>
          <w:rStyle w:val="Emphasis"/>
          <w:b/>
          <w:i w:val="0"/>
          <w:sz w:val="22"/>
        </w:rPr>
        <w:t>Discussion on sidelink based synchronization mechanism</w:t>
      </w:r>
      <w:r w:rsidR="005E5CA9">
        <w:rPr>
          <w:rStyle w:val="Emphasis"/>
          <w:b/>
          <w:i w:val="0"/>
          <w:sz w:val="22"/>
        </w:rPr>
        <w:t xml:space="preserve"> for NR V2X</w:t>
      </w:r>
    </w:p>
    <w:p w:rsidR="00164704" w:rsidRPr="00A41770" w:rsidRDefault="00164704" w:rsidP="00910DBC">
      <w:pPr>
        <w:tabs>
          <w:tab w:val="left" w:pos="1985"/>
        </w:tabs>
        <w:spacing w:after="0" w:line="276" w:lineRule="auto"/>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FA5F39" w:rsidRDefault="00FF46E6" w:rsidP="00FA5F39">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the feature lead summary in RAN1#95 meeting.</w:t>
      </w:r>
      <w:r w:rsidR="00C62F56">
        <w:rPr>
          <w:rFonts w:eastAsiaTheme="minorEastAsia"/>
          <w:lang w:val="en-GB" w:eastAsia="zh-TW"/>
        </w:rPr>
        <w:t xml:space="preserve"> </w:t>
      </w:r>
    </w:p>
    <w:p w:rsidR="000E13D8" w:rsidRDefault="002D489E" w:rsidP="00CD4341">
      <w:pPr>
        <w:pStyle w:val="Heading1"/>
        <w:rPr>
          <w:lang w:eastAsia="zh-CN"/>
        </w:rPr>
      </w:pPr>
      <w:r>
        <w:rPr>
          <w:lang w:eastAsia="zh-CN"/>
        </w:rPr>
        <w:t xml:space="preserve">Consideration for </w:t>
      </w:r>
      <w:r w:rsidR="000E13D8">
        <w:rPr>
          <w:lang w:eastAsia="zh-CN"/>
        </w:rPr>
        <w:t>SL-SSB design</w:t>
      </w:r>
    </w:p>
    <w:p w:rsidR="000E13D8" w:rsidRDefault="000E13D8" w:rsidP="000E13D8">
      <w:pPr>
        <w:jc w:val="both"/>
        <w:rPr>
          <w:lang w:val="en-GB" w:eastAsia="zh-CN"/>
        </w:rPr>
      </w:pPr>
      <w:r>
        <w:rPr>
          <w:lang w:val="en-GB" w:eastAsia="zh-CN"/>
        </w:rPr>
        <w:t xml:space="preserve">Typically, the design </w:t>
      </w:r>
      <w:r w:rsidR="008B778D">
        <w:rPr>
          <w:lang w:val="en-GB" w:eastAsia="zh-CN"/>
        </w:rPr>
        <w:t xml:space="preserve">target </w:t>
      </w:r>
      <w:r>
        <w:rPr>
          <w:lang w:val="en-GB" w:eastAsia="zh-CN"/>
        </w:rPr>
        <w:t xml:space="preserve">of S-SSB should take into account </w:t>
      </w:r>
      <w:r w:rsidRPr="00A90039">
        <w:rPr>
          <w:lang w:val="en-GB" w:eastAsia="zh-CN"/>
        </w:rPr>
        <w:t>the coverage, the correlation pr</w:t>
      </w:r>
      <w:r w:rsidR="00A90039" w:rsidRPr="00A90039">
        <w:rPr>
          <w:lang w:val="en-GB" w:eastAsia="zh-CN"/>
        </w:rPr>
        <w:t>operty</w:t>
      </w:r>
      <w:r w:rsidRPr="00A90039">
        <w:rPr>
          <w:lang w:val="en-GB" w:eastAsia="zh-CN"/>
        </w:rPr>
        <w:t xml:space="preserve"> of the sequence</w:t>
      </w:r>
      <w:r w:rsidR="00A90039">
        <w:rPr>
          <w:lang w:val="en-GB" w:eastAsia="zh-CN"/>
        </w:rPr>
        <w:t>s</w:t>
      </w:r>
      <w:r w:rsidRPr="00A90039">
        <w:rPr>
          <w:lang w:val="en-GB" w:eastAsia="zh-CN"/>
        </w:rPr>
        <w:t xml:space="preserve"> as well as the </w:t>
      </w:r>
      <w:r w:rsidR="008B778D">
        <w:rPr>
          <w:lang w:val="en-GB" w:eastAsia="zh-CN"/>
        </w:rPr>
        <w:t>feasibility</w:t>
      </w:r>
      <w:r w:rsidRPr="00A90039">
        <w:rPr>
          <w:lang w:val="en-GB" w:eastAsia="zh-CN"/>
        </w:rPr>
        <w:t xml:space="preserve"> of reusing NR uu interface hardware for S-SSB implementation.</w:t>
      </w:r>
      <w:r>
        <w:rPr>
          <w:lang w:val="en-GB" w:eastAsia="zh-CN"/>
        </w:rPr>
        <w:t xml:space="preserve"> From the correlation properties perspective, there has been extensive studies </w:t>
      </w:r>
      <w:r w:rsidR="008B778D">
        <w:rPr>
          <w:lang w:val="en-GB" w:eastAsia="zh-CN"/>
        </w:rPr>
        <w:t xml:space="preserve">and conclusions </w:t>
      </w:r>
      <w:r>
        <w:rPr>
          <w:lang w:val="en-GB" w:eastAsia="zh-CN"/>
        </w:rPr>
        <w:t xml:space="preserve">for NR PSS/SSS sequences so that they can be reused for S-SSB design. For the </w:t>
      </w:r>
      <w:r w:rsidR="008B778D">
        <w:rPr>
          <w:lang w:val="en-GB" w:eastAsia="zh-CN"/>
        </w:rPr>
        <w:t>feasibility</w:t>
      </w:r>
      <w:r>
        <w:rPr>
          <w:lang w:val="en-GB" w:eastAsia="zh-CN"/>
        </w:rPr>
        <w:t xml:space="preserve"> of reusing NR uu interface hardware for S-SSB implementation, it is important for the fast and low-cost implementation of NR V2X.</w:t>
      </w:r>
    </w:p>
    <w:p w:rsidR="006F0D96" w:rsidRPr="00A90039" w:rsidRDefault="006F0D96" w:rsidP="000E13D8">
      <w:pPr>
        <w:jc w:val="both"/>
        <w:rPr>
          <w:b/>
          <w:lang w:val="en-GB" w:eastAsia="zh-CN"/>
        </w:rPr>
      </w:pPr>
      <w:r w:rsidRPr="00A90039">
        <w:rPr>
          <w:b/>
          <w:lang w:val="en-GB" w:eastAsia="zh-CN"/>
        </w:rPr>
        <w:t>Proposal 1:</w:t>
      </w:r>
      <w:r w:rsidR="00A90039">
        <w:rPr>
          <w:b/>
          <w:lang w:val="en-GB" w:eastAsia="zh-CN"/>
        </w:rPr>
        <w:t xml:space="preserve"> S-SSB </w:t>
      </w:r>
      <w:r w:rsidR="008B778D">
        <w:rPr>
          <w:b/>
          <w:lang w:val="en-GB" w:eastAsia="zh-CN"/>
        </w:rPr>
        <w:t>d</w:t>
      </w:r>
      <w:r w:rsidR="00A90039">
        <w:rPr>
          <w:b/>
          <w:lang w:val="en-GB" w:eastAsia="zh-CN"/>
        </w:rPr>
        <w:t>esign should take into account the coverage, the correlation property of the sequences and the feasibility of reusing NR uu interface hardware.</w:t>
      </w:r>
    </w:p>
    <w:p w:rsidR="008B778D" w:rsidRDefault="000E13D8" w:rsidP="000E13D8">
      <w:pPr>
        <w:rPr>
          <w:lang w:val="en-GB" w:eastAsia="zh-CN"/>
        </w:rPr>
      </w:pPr>
      <w:r>
        <w:rPr>
          <w:lang w:val="en-GB" w:eastAsia="zh-CN"/>
        </w:rPr>
        <w:t xml:space="preserve">For the coverage, there could be two options for performance evaluation: </w:t>
      </w:r>
      <w:r>
        <w:rPr>
          <w:rFonts w:hint="eastAsia"/>
          <w:lang w:val="en-GB" w:eastAsia="zh-CN"/>
        </w:rPr>
        <w:t xml:space="preserve"> </w:t>
      </w:r>
    </w:p>
    <w:p w:rsidR="008B778D" w:rsidRDefault="000E13D8" w:rsidP="008B778D">
      <w:pPr>
        <w:ind w:firstLine="288"/>
        <w:rPr>
          <w:lang w:val="en-GB" w:eastAsia="zh-CN"/>
        </w:rPr>
      </w:pPr>
      <w:r w:rsidRPr="008B778D">
        <w:rPr>
          <w:b/>
          <w:i/>
          <w:lang w:val="en-GB" w:eastAsia="zh-CN"/>
        </w:rPr>
        <w:t>Option 1</w:t>
      </w:r>
      <w:r w:rsidRPr="000E13D8">
        <w:rPr>
          <w:lang w:val="en-GB" w:eastAsia="zh-CN"/>
        </w:rPr>
        <w:t>: The LTE V2X SSB(PSS/SSS/PBCH) coverage performance as the baseline.</w:t>
      </w:r>
      <w:r>
        <w:rPr>
          <w:rFonts w:hint="eastAsia"/>
          <w:lang w:val="en-GB" w:eastAsia="zh-CN"/>
        </w:rPr>
        <w:t xml:space="preserve"> </w:t>
      </w:r>
    </w:p>
    <w:p w:rsidR="008B778D" w:rsidRDefault="000E13D8" w:rsidP="008B778D">
      <w:pPr>
        <w:ind w:firstLine="288"/>
        <w:rPr>
          <w:lang w:val="en-GB" w:eastAsia="zh-CN"/>
        </w:rPr>
      </w:pPr>
      <w:r w:rsidRPr="008B778D">
        <w:rPr>
          <w:b/>
          <w:i/>
          <w:lang w:val="en-GB" w:eastAsia="zh-CN"/>
        </w:rPr>
        <w:t>Option 2</w:t>
      </w:r>
      <w:r w:rsidRPr="000E13D8">
        <w:rPr>
          <w:lang w:val="en-GB" w:eastAsia="zh-CN"/>
        </w:rPr>
        <w:t>: The SNR target corresponding to the minimum communication</w:t>
      </w:r>
      <w:r w:rsidR="008B778D">
        <w:rPr>
          <w:lang w:val="en-GB" w:eastAsia="zh-CN"/>
        </w:rPr>
        <w:t xml:space="preserve"> range defined in</w:t>
      </w:r>
      <w:r w:rsidRPr="000E13D8">
        <w:rPr>
          <w:lang w:val="en-GB" w:eastAsia="zh-CN"/>
        </w:rPr>
        <w:t xml:space="preserve"> </w:t>
      </w:r>
      <w:r w:rsidR="008B778D">
        <w:rPr>
          <w:lang w:val="en-GB" w:eastAsia="zh-CN"/>
        </w:rPr>
        <w:t>TS22.186</w:t>
      </w:r>
      <w:r w:rsidR="00A90039">
        <w:rPr>
          <w:lang w:val="en-GB" w:eastAsia="zh-CN"/>
        </w:rPr>
        <w:t xml:space="preserve">. </w:t>
      </w:r>
    </w:p>
    <w:p w:rsidR="000E13D8" w:rsidRDefault="000E13D8" w:rsidP="008B778D">
      <w:pPr>
        <w:rPr>
          <w:lang w:val="en-GB" w:eastAsia="zh-CN"/>
        </w:rPr>
      </w:pPr>
      <w:r>
        <w:rPr>
          <w:lang w:val="en-GB" w:eastAsia="zh-CN"/>
        </w:rPr>
        <w:t>S</w:t>
      </w:r>
      <w:r>
        <w:rPr>
          <w:rFonts w:hint="eastAsia"/>
          <w:lang w:val="en-GB" w:eastAsia="zh-CN"/>
        </w:rPr>
        <w:t xml:space="preserve">o </w:t>
      </w:r>
      <w:r>
        <w:rPr>
          <w:lang w:val="en-GB" w:eastAsia="zh-CN"/>
        </w:rPr>
        <w:t xml:space="preserve">we have to decide which </w:t>
      </w:r>
      <w:r w:rsidR="008B778D">
        <w:rPr>
          <w:lang w:val="en-GB" w:eastAsia="zh-CN"/>
        </w:rPr>
        <w:t xml:space="preserve">Option </w:t>
      </w:r>
      <w:r>
        <w:rPr>
          <w:lang w:val="en-GB" w:eastAsia="zh-CN"/>
        </w:rPr>
        <w:t>is used as the baseline or criteria for NR S-SSB evaluation.</w:t>
      </w:r>
    </w:p>
    <w:p w:rsidR="00A90039" w:rsidRDefault="00A90039" w:rsidP="000E13D8">
      <w:pPr>
        <w:rPr>
          <w:lang w:val="en-GB" w:eastAsia="zh-CN"/>
        </w:rPr>
      </w:pPr>
      <w:r>
        <w:rPr>
          <w:b/>
          <w:lang w:val="en-GB" w:eastAsia="zh-CN"/>
        </w:rPr>
        <w:t>Proposal 2</w:t>
      </w:r>
      <w:r w:rsidRPr="00A90039">
        <w:rPr>
          <w:b/>
          <w:lang w:val="en-GB" w:eastAsia="zh-CN"/>
        </w:rPr>
        <w:t>:</w:t>
      </w:r>
      <w:r>
        <w:rPr>
          <w:b/>
          <w:lang w:val="en-GB" w:eastAsia="zh-CN"/>
        </w:rPr>
        <w:t xml:space="preserve"> RAN1 has to decide which criteria/baseline is used for </w:t>
      </w:r>
      <w:r w:rsidR="009041E5">
        <w:rPr>
          <w:b/>
          <w:lang w:val="en-GB" w:eastAsia="zh-CN"/>
        </w:rPr>
        <w:t xml:space="preserve">evaluation of </w:t>
      </w:r>
      <w:r>
        <w:rPr>
          <w:b/>
          <w:lang w:val="en-GB" w:eastAsia="zh-CN"/>
        </w:rPr>
        <w:t>S-SSB</w:t>
      </w:r>
      <w:r w:rsidR="009041E5">
        <w:rPr>
          <w:b/>
          <w:lang w:val="en-GB" w:eastAsia="zh-CN"/>
        </w:rPr>
        <w:t xml:space="preserve"> coverage</w:t>
      </w:r>
      <w:r>
        <w:rPr>
          <w:b/>
          <w:lang w:val="en-GB" w:eastAsia="zh-CN"/>
        </w:rPr>
        <w:t xml:space="preserve">: LTE V2X SSB performance and/or the target SINR requirement </w:t>
      </w:r>
      <w:r w:rsidR="009041E5">
        <w:rPr>
          <w:b/>
          <w:lang w:val="en-GB" w:eastAsia="zh-CN"/>
        </w:rPr>
        <w:t>for</w:t>
      </w:r>
      <w:r>
        <w:rPr>
          <w:b/>
          <w:lang w:val="en-GB" w:eastAsia="zh-CN"/>
        </w:rPr>
        <w:t xml:space="preserve"> the minimum communication range. </w:t>
      </w:r>
    </w:p>
    <w:p w:rsidR="006F0D96" w:rsidRDefault="006F0D96" w:rsidP="006F0D96">
      <w:pPr>
        <w:jc w:val="both"/>
        <w:rPr>
          <w:lang w:val="en-GB" w:eastAsia="zh-CN"/>
        </w:rPr>
      </w:pPr>
      <w:r>
        <w:rPr>
          <w:lang w:val="en-GB" w:eastAsia="zh-CN"/>
        </w:rPr>
        <w:t>The communication range can be analysed based on the link budget for the different subcarrier spacing</w:t>
      </w:r>
      <w:r w:rsidR="008B778D">
        <w:rPr>
          <w:lang w:val="en-GB" w:eastAsia="zh-CN"/>
        </w:rPr>
        <w:t>s</w:t>
      </w:r>
      <w:r>
        <w:rPr>
          <w:lang w:val="en-GB" w:eastAsia="zh-CN"/>
        </w:rPr>
        <w:t xml:space="preserve"> and scenarios. As shown in Table 1, the worst scenario (Freeway NLOSv) </w:t>
      </w:r>
      <w:r w:rsidR="008B778D">
        <w:rPr>
          <w:lang w:val="en-GB" w:eastAsia="zh-CN"/>
        </w:rPr>
        <w:t>with 1000ms target communication range is used for evaluation</w:t>
      </w:r>
      <w:r>
        <w:rPr>
          <w:lang w:val="en-GB" w:eastAsia="zh-CN"/>
        </w:rPr>
        <w:t xml:space="preserve"> of LTE V2X </w:t>
      </w:r>
      <w:r w:rsidR="008B778D">
        <w:rPr>
          <w:lang w:val="en-GB" w:eastAsia="zh-CN"/>
        </w:rPr>
        <w:t>S-</w:t>
      </w:r>
      <w:r>
        <w:rPr>
          <w:lang w:val="en-GB" w:eastAsia="zh-CN"/>
        </w:rPr>
        <w:t>SSB and NR SSB coverage</w:t>
      </w:r>
      <w:r w:rsidR="008B778D">
        <w:rPr>
          <w:lang w:val="en-GB" w:eastAsia="zh-CN"/>
        </w:rPr>
        <w:t xml:space="preserve"> to provide the clues on the potential enhancement of NR V2X S-SSB.</w:t>
      </w:r>
    </w:p>
    <w:p w:rsidR="008B778D" w:rsidRDefault="006F0D96" w:rsidP="006F0D96">
      <w:pPr>
        <w:jc w:val="both"/>
        <w:rPr>
          <w:lang w:val="en-GB" w:eastAsia="zh-CN"/>
        </w:rPr>
      </w:pPr>
      <w:r>
        <w:rPr>
          <w:lang w:val="en-GB" w:eastAsia="zh-CN"/>
        </w:rPr>
        <w:t xml:space="preserve">The main difference on the parameter settings is the transmission bandwidth, the number of Tx </w:t>
      </w:r>
      <w:r w:rsidR="008B778D">
        <w:rPr>
          <w:lang w:val="en-GB" w:eastAsia="zh-CN"/>
        </w:rPr>
        <w:t xml:space="preserve">elements </w:t>
      </w:r>
      <w:r>
        <w:rPr>
          <w:lang w:val="en-GB" w:eastAsia="zh-CN"/>
        </w:rPr>
        <w:t xml:space="preserve">and </w:t>
      </w:r>
      <w:r w:rsidR="008B778D">
        <w:rPr>
          <w:lang w:val="en-GB" w:eastAsia="zh-CN"/>
        </w:rPr>
        <w:t xml:space="preserve">the number of </w:t>
      </w:r>
      <w:r>
        <w:rPr>
          <w:lang w:val="en-GB" w:eastAsia="zh-CN"/>
        </w:rPr>
        <w:t xml:space="preserve">Rx elements. The performance also depends on the </w:t>
      </w:r>
      <w:r w:rsidR="008B778D">
        <w:rPr>
          <w:lang w:val="en-GB" w:eastAsia="zh-CN"/>
        </w:rPr>
        <w:t xml:space="preserve">adopted </w:t>
      </w:r>
      <w:r>
        <w:rPr>
          <w:lang w:val="en-GB" w:eastAsia="zh-CN"/>
        </w:rPr>
        <w:t xml:space="preserve">subcarrier spacing </w:t>
      </w:r>
      <w:r w:rsidR="008B778D">
        <w:rPr>
          <w:lang w:val="en-GB" w:eastAsia="zh-CN"/>
        </w:rPr>
        <w:t>for</w:t>
      </w:r>
      <w:r>
        <w:rPr>
          <w:lang w:val="en-GB" w:eastAsia="zh-CN"/>
        </w:rPr>
        <w:t xml:space="preserve"> NR SSB</w:t>
      </w:r>
      <w:r w:rsidR="008B778D">
        <w:rPr>
          <w:lang w:val="en-GB" w:eastAsia="zh-CN"/>
        </w:rPr>
        <w:t xml:space="preserve"> evaluation</w:t>
      </w:r>
      <w:r>
        <w:rPr>
          <w:lang w:val="en-GB" w:eastAsia="zh-CN"/>
        </w:rPr>
        <w:t xml:space="preserve">. </w:t>
      </w:r>
      <w:r w:rsidR="008B778D">
        <w:rPr>
          <w:lang w:val="en-GB" w:eastAsia="zh-CN"/>
        </w:rPr>
        <w:t xml:space="preserve">Here, </w:t>
      </w:r>
      <w:r>
        <w:rPr>
          <w:lang w:val="en-GB" w:eastAsia="zh-CN"/>
        </w:rPr>
        <w:t>30khz is used for the calculation</w:t>
      </w:r>
      <w:r w:rsidR="008B778D">
        <w:rPr>
          <w:lang w:val="en-GB" w:eastAsia="zh-CN"/>
        </w:rPr>
        <w:t xml:space="preserve"> as a typical case</w:t>
      </w:r>
      <w:r>
        <w:rPr>
          <w:lang w:val="en-GB" w:eastAsia="zh-CN"/>
        </w:rPr>
        <w:t xml:space="preserve">. </w:t>
      </w:r>
      <w:r w:rsidR="008B778D">
        <w:rPr>
          <w:lang w:val="en-GB" w:eastAsia="zh-CN"/>
        </w:rPr>
        <w:t>Anyway</w:t>
      </w:r>
      <w:r>
        <w:rPr>
          <w:lang w:val="en-GB" w:eastAsia="zh-CN"/>
        </w:rPr>
        <w:t xml:space="preserve">, it is easy to scale up/down the performance for 15khz and 60khz cases by 3dB due to the impact on the transmission bandwidth. </w:t>
      </w:r>
    </w:p>
    <w:p w:rsidR="0006219C" w:rsidRDefault="008B778D" w:rsidP="006F0D96">
      <w:pPr>
        <w:jc w:val="both"/>
        <w:rPr>
          <w:lang w:val="en-GB" w:eastAsia="zh-CN"/>
        </w:rPr>
      </w:pPr>
      <w:r>
        <w:rPr>
          <w:lang w:val="en-GB" w:eastAsia="zh-CN"/>
        </w:rPr>
        <w:t>Based on the evaluation, i</w:t>
      </w:r>
      <w:r w:rsidR="006F0D96">
        <w:rPr>
          <w:lang w:val="en-GB" w:eastAsia="zh-CN"/>
        </w:rPr>
        <w:t xml:space="preserve">t can be noted that NR PSS/SSS/PBCH can achieve &gt;10dB SINR with up to 1000m communication range without any coverage issue. </w:t>
      </w:r>
      <w:r w:rsidR="0006219C">
        <w:rPr>
          <w:lang w:val="en-GB" w:eastAsia="zh-CN"/>
        </w:rPr>
        <w:t xml:space="preserve">Accordingly, there seems no need of low PAPR waveform for coverage </w:t>
      </w:r>
      <w:r>
        <w:rPr>
          <w:lang w:val="en-GB" w:eastAsia="zh-CN"/>
        </w:rPr>
        <w:t>enhancement based on the target</w:t>
      </w:r>
      <w:r w:rsidR="0006219C">
        <w:rPr>
          <w:lang w:val="en-GB" w:eastAsia="zh-CN"/>
        </w:rPr>
        <w:t xml:space="preserve"> communication range. Besides, </w:t>
      </w:r>
      <w:r>
        <w:rPr>
          <w:lang w:val="en-GB" w:eastAsia="zh-CN"/>
        </w:rPr>
        <w:t xml:space="preserve">the information carried by </w:t>
      </w:r>
      <w:r w:rsidR="0006219C">
        <w:rPr>
          <w:lang w:val="en-GB" w:eastAsia="zh-CN"/>
        </w:rPr>
        <w:t xml:space="preserve">SLSS can be anyway relayed </w:t>
      </w:r>
      <w:r>
        <w:rPr>
          <w:lang w:val="en-GB" w:eastAsia="zh-CN"/>
        </w:rPr>
        <w:t xml:space="preserve">by UEs </w:t>
      </w:r>
      <w:r w:rsidR="0006219C">
        <w:rPr>
          <w:lang w:val="en-GB" w:eastAsia="zh-CN"/>
        </w:rPr>
        <w:t xml:space="preserve">for transmission so that the coverage for sync </w:t>
      </w:r>
      <w:r>
        <w:rPr>
          <w:lang w:val="en-GB" w:eastAsia="zh-CN"/>
        </w:rPr>
        <w:t>may</w:t>
      </w:r>
      <w:r w:rsidR="0006219C">
        <w:rPr>
          <w:lang w:val="en-GB" w:eastAsia="zh-CN"/>
        </w:rPr>
        <w:t xml:space="preserve"> not </w:t>
      </w:r>
      <w:r>
        <w:rPr>
          <w:lang w:val="en-GB" w:eastAsia="zh-CN"/>
        </w:rPr>
        <w:t xml:space="preserve">be </w:t>
      </w:r>
      <w:r w:rsidR="0006219C">
        <w:rPr>
          <w:lang w:val="en-GB" w:eastAsia="zh-CN"/>
        </w:rPr>
        <w:t xml:space="preserve">so critical. Moreover, CP-OFDM based S-SSB </w:t>
      </w:r>
      <w:r>
        <w:rPr>
          <w:lang w:val="en-GB" w:eastAsia="zh-CN"/>
        </w:rPr>
        <w:t xml:space="preserve">design </w:t>
      </w:r>
      <w:r w:rsidR="0006219C">
        <w:rPr>
          <w:lang w:val="en-GB" w:eastAsia="zh-CN"/>
        </w:rPr>
        <w:t>also provide</w:t>
      </w:r>
      <w:r>
        <w:rPr>
          <w:lang w:val="en-GB" w:eastAsia="zh-CN"/>
        </w:rPr>
        <w:t>s</w:t>
      </w:r>
      <w:r w:rsidR="0006219C">
        <w:rPr>
          <w:lang w:val="en-GB" w:eastAsia="zh-CN"/>
        </w:rPr>
        <w:t xml:space="preserve"> the possibility to reuse NR uu </w:t>
      </w:r>
      <w:r>
        <w:rPr>
          <w:lang w:val="en-GB" w:eastAsia="zh-CN"/>
        </w:rPr>
        <w:t xml:space="preserve">SSB </w:t>
      </w:r>
      <w:r w:rsidR="0006219C">
        <w:rPr>
          <w:lang w:val="en-GB" w:eastAsia="zh-CN"/>
        </w:rPr>
        <w:t>sync receiver for reception with reduced complexity and cost.</w:t>
      </w:r>
    </w:p>
    <w:p w:rsidR="0006219C" w:rsidRPr="0006219C" w:rsidRDefault="0006219C" w:rsidP="006F0D96">
      <w:pPr>
        <w:jc w:val="both"/>
        <w:rPr>
          <w:b/>
          <w:lang w:val="en-GB" w:eastAsia="zh-CN"/>
        </w:rPr>
      </w:pPr>
      <w:r>
        <w:rPr>
          <w:b/>
          <w:lang w:val="en-GB" w:eastAsia="zh-CN"/>
        </w:rPr>
        <w:t>Proposal 3: O</w:t>
      </w:r>
      <w:r w:rsidRPr="0006219C">
        <w:rPr>
          <w:b/>
          <w:lang w:val="en-GB" w:eastAsia="zh-CN"/>
        </w:rPr>
        <w:t>nly CP-OFDM waveform is supported for NR V2X</w:t>
      </w:r>
      <w:r>
        <w:rPr>
          <w:b/>
          <w:lang w:val="en-GB" w:eastAsia="zh-CN"/>
        </w:rPr>
        <w:t xml:space="preserve"> S-SSB</w:t>
      </w:r>
      <w:r w:rsidRPr="0006219C">
        <w:rPr>
          <w:b/>
          <w:lang w:val="en-GB" w:eastAsia="zh-CN"/>
        </w:rPr>
        <w:t>.</w:t>
      </w:r>
    </w:p>
    <w:p w:rsidR="008B778D" w:rsidRDefault="006F0D96" w:rsidP="006F0D96">
      <w:pPr>
        <w:jc w:val="both"/>
        <w:rPr>
          <w:lang w:val="en-GB" w:eastAsia="zh-CN"/>
        </w:rPr>
      </w:pPr>
      <w:r>
        <w:rPr>
          <w:lang w:val="en-GB" w:eastAsia="zh-CN"/>
        </w:rPr>
        <w:lastRenderedPageBreak/>
        <w:t>However</w:t>
      </w:r>
      <w:r w:rsidR="009041E5">
        <w:rPr>
          <w:lang w:val="en-GB" w:eastAsia="zh-CN"/>
        </w:rPr>
        <w:t xml:space="preserve">, </w:t>
      </w:r>
      <w:r w:rsidR="008B778D">
        <w:rPr>
          <w:lang w:val="en-GB" w:eastAsia="zh-CN"/>
        </w:rPr>
        <w:t>if c</w:t>
      </w:r>
      <w:r>
        <w:rPr>
          <w:lang w:val="en-GB" w:eastAsia="zh-CN"/>
        </w:rPr>
        <w:t>ompar</w:t>
      </w:r>
      <w:r w:rsidR="009041E5">
        <w:rPr>
          <w:lang w:val="en-GB" w:eastAsia="zh-CN"/>
        </w:rPr>
        <w:t xml:space="preserve">ing </w:t>
      </w:r>
      <w:r>
        <w:rPr>
          <w:lang w:val="en-GB" w:eastAsia="zh-CN"/>
        </w:rPr>
        <w:t xml:space="preserve">with LTE V2X, </w:t>
      </w:r>
      <w:r w:rsidR="009041E5">
        <w:rPr>
          <w:lang w:val="en-GB" w:eastAsia="zh-CN"/>
        </w:rPr>
        <w:t xml:space="preserve">there could be some </w:t>
      </w:r>
      <w:r>
        <w:rPr>
          <w:lang w:val="en-GB" w:eastAsia="zh-CN"/>
        </w:rPr>
        <w:t xml:space="preserve">communication range </w:t>
      </w:r>
      <w:r w:rsidR="009041E5">
        <w:rPr>
          <w:lang w:val="en-GB" w:eastAsia="zh-CN"/>
        </w:rPr>
        <w:t xml:space="preserve">loss depending on the subcarrier spacing and channel bandwidth. </w:t>
      </w:r>
    </w:p>
    <w:p w:rsidR="006F0D96" w:rsidRDefault="006F0D96" w:rsidP="006F0D96">
      <w:pPr>
        <w:jc w:val="both"/>
        <w:rPr>
          <w:lang w:val="en-GB" w:eastAsia="zh-CN"/>
        </w:rPr>
      </w:pPr>
      <w:r>
        <w:rPr>
          <w:lang w:val="en-GB" w:eastAsia="zh-CN"/>
        </w:rPr>
        <w:t xml:space="preserve">For NR PSS vs. LTE V2X PSS, the performance is same based on the link budget. Even though the short sequence is repeated twice in LTE V2X with length-63, NR uses a long sequence with length-127 as well as 2 Tx/4Rx antennae. Eventually there is no </w:t>
      </w:r>
      <w:r w:rsidR="008B778D">
        <w:rPr>
          <w:lang w:val="en-GB" w:eastAsia="zh-CN"/>
        </w:rPr>
        <w:t>much difference between them on the performance in principle.</w:t>
      </w:r>
    </w:p>
    <w:p w:rsidR="009041E5" w:rsidRDefault="009041E5" w:rsidP="006F0D96">
      <w:pPr>
        <w:jc w:val="both"/>
        <w:rPr>
          <w:lang w:val="en-GB" w:eastAsia="zh-CN"/>
        </w:rPr>
      </w:pPr>
      <w:r>
        <w:rPr>
          <w:b/>
          <w:lang w:val="en-GB" w:eastAsia="zh-CN"/>
        </w:rPr>
        <w:t xml:space="preserve">Proposal </w:t>
      </w:r>
      <w:r w:rsidR="008B778D">
        <w:rPr>
          <w:b/>
          <w:lang w:val="en-GB" w:eastAsia="zh-CN"/>
        </w:rPr>
        <w:t>4</w:t>
      </w:r>
      <w:r>
        <w:rPr>
          <w:b/>
          <w:lang w:val="en-GB" w:eastAsia="zh-CN"/>
        </w:rPr>
        <w:t xml:space="preserve">: </w:t>
      </w:r>
      <w:r w:rsidR="008B778D">
        <w:rPr>
          <w:b/>
          <w:lang w:val="en-GB" w:eastAsia="zh-CN"/>
        </w:rPr>
        <w:t xml:space="preserve">In case of 30khz SCS, </w:t>
      </w:r>
      <w:r>
        <w:rPr>
          <w:b/>
          <w:lang w:val="en-GB" w:eastAsia="zh-CN"/>
        </w:rPr>
        <w:t>NR PSS can be reused for NR V2X PSS with</w:t>
      </w:r>
      <w:r w:rsidR="008B778D">
        <w:rPr>
          <w:b/>
          <w:lang w:val="en-GB" w:eastAsia="zh-CN"/>
        </w:rPr>
        <w:t xml:space="preserve"> no need of </w:t>
      </w:r>
      <w:r>
        <w:rPr>
          <w:b/>
          <w:lang w:val="en-GB" w:eastAsia="zh-CN"/>
        </w:rPr>
        <w:t xml:space="preserve">enhancement for the </w:t>
      </w:r>
      <w:r w:rsidR="008B778D">
        <w:rPr>
          <w:b/>
          <w:lang w:val="en-GB" w:eastAsia="zh-CN"/>
        </w:rPr>
        <w:t>same</w:t>
      </w:r>
      <w:r>
        <w:rPr>
          <w:b/>
          <w:lang w:val="en-GB" w:eastAsia="zh-CN"/>
        </w:rPr>
        <w:t xml:space="preserve"> coverage</w:t>
      </w:r>
      <w:r w:rsidR="008B778D">
        <w:rPr>
          <w:b/>
          <w:lang w:val="en-GB" w:eastAsia="zh-CN"/>
        </w:rPr>
        <w:t xml:space="preserve"> as LTE V2X.</w:t>
      </w:r>
    </w:p>
    <w:p w:rsidR="006F0D96" w:rsidRDefault="006F0D96" w:rsidP="006F0D96">
      <w:pPr>
        <w:jc w:val="both"/>
        <w:rPr>
          <w:lang w:val="en-GB" w:eastAsia="zh-CN"/>
        </w:rPr>
      </w:pPr>
      <w:r>
        <w:rPr>
          <w:lang w:val="en-GB" w:eastAsia="zh-CN"/>
        </w:rPr>
        <w:t xml:space="preserve">For NR SSS (and PBCH), the performance is 2.2dB worse than LTE V2X due to the larger bandwidth in NR SSS and NR PBCH symbols with 8 more RBs than NR PSS symbol.  </w:t>
      </w:r>
    </w:p>
    <w:p w:rsidR="009041E5" w:rsidRDefault="009041E5" w:rsidP="009041E5">
      <w:pPr>
        <w:jc w:val="both"/>
        <w:rPr>
          <w:lang w:val="en-GB" w:eastAsia="zh-CN"/>
        </w:rPr>
      </w:pPr>
      <w:r>
        <w:rPr>
          <w:b/>
          <w:lang w:val="en-GB" w:eastAsia="zh-CN"/>
        </w:rPr>
        <w:t xml:space="preserve">Proposal </w:t>
      </w:r>
      <w:r w:rsidR="008B778D">
        <w:rPr>
          <w:b/>
          <w:lang w:val="en-GB" w:eastAsia="zh-CN"/>
        </w:rPr>
        <w:t>5</w:t>
      </w:r>
      <w:r>
        <w:rPr>
          <w:b/>
          <w:lang w:val="en-GB" w:eastAsia="zh-CN"/>
        </w:rPr>
        <w:t xml:space="preserve">: </w:t>
      </w:r>
      <w:r w:rsidR="008B778D">
        <w:rPr>
          <w:b/>
          <w:lang w:val="en-GB" w:eastAsia="zh-CN"/>
        </w:rPr>
        <w:t xml:space="preserve">In case of 30khz SCS, </w:t>
      </w:r>
      <w:r>
        <w:rPr>
          <w:b/>
          <w:lang w:val="en-GB" w:eastAsia="zh-CN"/>
        </w:rPr>
        <w:t xml:space="preserve">NR SSS/PBCH may </w:t>
      </w:r>
      <w:r w:rsidR="0006219C">
        <w:rPr>
          <w:b/>
          <w:lang w:val="en-GB" w:eastAsia="zh-CN"/>
        </w:rPr>
        <w:t>be considered for</w:t>
      </w:r>
      <w:r>
        <w:rPr>
          <w:b/>
          <w:lang w:val="en-GB" w:eastAsia="zh-CN"/>
        </w:rPr>
        <w:t xml:space="preserve"> enhancement </w:t>
      </w:r>
      <w:r w:rsidR="008B778D">
        <w:rPr>
          <w:b/>
          <w:lang w:val="en-GB" w:eastAsia="zh-CN"/>
        </w:rPr>
        <w:t xml:space="preserve">if </w:t>
      </w:r>
      <w:r w:rsidR="0006219C">
        <w:rPr>
          <w:b/>
          <w:lang w:val="en-GB" w:eastAsia="zh-CN"/>
        </w:rPr>
        <w:t xml:space="preserve">targeting the </w:t>
      </w:r>
      <w:r w:rsidR="008B778D">
        <w:rPr>
          <w:b/>
          <w:lang w:val="en-GB" w:eastAsia="zh-CN"/>
        </w:rPr>
        <w:t xml:space="preserve">same coverage as </w:t>
      </w:r>
      <w:r>
        <w:rPr>
          <w:b/>
          <w:lang w:val="en-GB" w:eastAsia="zh-CN"/>
        </w:rPr>
        <w:t>LTE V2X.</w:t>
      </w:r>
    </w:p>
    <w:p w:rsidR="006F0D96" w:rsidRDefault="008B778D" w:rsidP="006F0D96">
      <w:pPr>
        <w:jc w:val="both"/>
        <w:rPr>
          <w:lang w:val="en-GB" w:eastAsia="zh-CN"/>
        </w:rPr>
      </w:pPr>
      <w:r>
        <w:rPr>
          <w:lang w:val="en-GB" w:eastAsia="zh-CN"/>
        </w:rPr>
        <w:t>However, i</w:t>
      </w:r>
      <w:r w:rsidR="006F0D96">
        <w:rPr>
          <w:rFonts w:hint="eastAsia"/>
          <w:lang w:val="en-GB" w:eastAsia="zh-CN"/>
        </w:rPr>
        <w:t xml:space="preserve">f </w:t>
      </w:r>
      <w:r>
        <w:rPr>
          <w:lang w:val="en-GB" w:eastAsia="zh-CN"/>
        </w:rPr>
        <w:t xml:space="preserve">NR SSB with 15khz is reused for </w:t>
      </w:r>
      <w:r w:rsidR="006F0D96">
        <w:rPr>
          <w:lang w:val="en-GB" w:eastAsia="zh-CN"/>
        </w:rPr>
        <w:t xml:space="preserve">NR V2X S-SSB, there </w:t>
      </w:r>
      <w:r>
        <w:rPr>
          <w:lang w:val="en-GB" w:eastAsia="zh-CN"/>
        </w:rPr>
        <w:t xml:space="preserve">will be </w:t>
      </w:r>
      <w:r w:rsidR="006F0D96">
        <w:rPr>
          <w:lang w:val="en-GB" w:eastAsia="zh-CN"/>
        </w:rPr>
        <w:t>no performance loss</w:t>
      </w:r>
      <w:r w:rsidR="002D489E">
        <w:rPr>
          <w:lang w:val="en-GB" w:eastAsia="zh-CN"/>
        </w:rPr>
        <w:t xml:space="preserve">. Actually, even the </w:t>
      </w:r>
      <w:r w:rsidR="006F0D96">
        <w:rPr>
          <w:lang w:val="en-GB" w:eastAsia="zh-CN"/>
        </w:rPr>
        <w:t>better performance than LTE V2X</w:t>
      </w:r>
      <w:r w:rsidR="002D489E">
        <w:rPr>
          <w:lang w:val="en-GB" w:eastAsia="zh-CN"/>
        </w:rPr>
        <w:t xml:space="preserve"> can be achieved due to the smaller bandwidth.</w:t>
      </w:r>
      <w:r w:rsidR="009041E5">
        <w:rPr>
          <w:lang w:val="en-GB" w:eastAsia="zh-CN"/>
        </w:rPr>
        <w:t xml:space="preserve"> </w:t>
      </w:r>
      <w:r w:rsidR="006F0D96">
        <w:rPr>
          <w:lang w:val="en-GB" w:eastAsia="zh-CN"/>
        </w:rPr>
        <w:t>However, if 60khz is taken into use, the more</w:t>
      </w:r>
      <w:r w:rsidR="002D489E">
        <w:rPr>
          <w:lang w:val="en-GB" w:eastAsia="zh-CN"/>
        </w:rPr>
        <w:t xml:space="preserve"> performance</w:t>
      </w:r>
      <w:r w:rsidR="006F0D96">
        <w:rPr>
          <w:lang w:val="en-GB" w:eastAsia="zh-CN"/>
        </w:rPr>
        <w:t xml:space="preserve"> loss </w:t>
      </w:r>
      <w:r>
        <w:rPr>
          <w:lang w:val="en-GB" w:eastAsia="zh-CN"/>
        </w:rPr>
        <w:t xml:space="preserve">will be </w:t>
      </w:r>
      <w:r w:rsidR="006F0D96">
        <w:rPr>
          <w:lang w:val="en-GB" w:eastAsia="zh-CN"/>
        </w:rPr>
        <w:t>expected</w:t>
      </w:r>
      <w:r>
        <w:rPr>
          <w:lang w:val="en-GB" w:eastAsia="zh-CN"/>
        </w:rPr>
        <w:t xml:space="preserve"> due to the larger bandwidth for transmission with the maximum 23dB power</w:t>
      </w:r>
      <w:r w:rsidR="006F0D96">
        <w:rPr>
          <w:lang w:val="en-GB" w:eastAsia="zh-CN"/>
        </w:rPr>
        <w:t>.</w:t>
      </w:r>
      <w:r w:rsidR="009041E5">
        <w:rPr>
          <w:lang w:val="en-GB" w:eastAsia="zh-CN"/>
        </w:rPr>
        <w:t xml:space="preserve"> </w:t>
      </w:r>
      <w:r w:rsidR="002D489E">
        <w:rPr>
          <w:lang w:val="en-GB" w:eastAsia="zh-CN"/>
        </w:rPr>
        <w:t>Thus, f</w:t>
      </w:r>
      <w:r w:rsidR="009041E5">
        <w:rPr>
          <w:lang w:val="en-GB" w:eastAsia="zh-CN"/>
        </w:rPr>
        <w:t xml:space="preserve">or S-SSB design, 30khz can be targeted for the optimal design considering the tradeoff of the coverage and performance. </w:t>
      </w:r>
    </w:p>
    <w:p w:rsidR="006F0D96" w:rsidRPr="006F0D96" w:rsidRDefault="009041E5" w:rsidP="006F0D96">
      <w:pPr>
        <w:jc w:val="both"/>
        <w:rPr>
          <w:lang w:val="en-GB" w:eastAsia="zh-CN"/>
        </w:rPr>
      </w:pPr>
      <w:r>
        <w:rPr>
          <w:b/>
          <w:lang w:val="en-GB" w:eastAsia="zh-CN"/>
        </w:rPr>
        <w:t xml:space="preserve">Proposal </w:t>
      </w:r>
      <w:r w:rsidR="008B778D">
        <w:rPr>
          <w:b/>
          <w:lang w:val="en-GB" w:eastAsia="zh-CN"/>
        </w:rPr>
        <w:t>6</w:t>
      </w:r>
      <w:r>
        <w:rPr>
          <w:b/>
          <w:lang w:val="en-GB" w:eastAsia="zh-CN"/>
        </w:rPr>
        <w:t>:</w:t>
      </w:r>
      <w:r>
        <w:rPr>
          <w:b/>
          <w:lang w:val="en-GB" w:eastAsia="zh-CN"/>
        </w:rPr>
        <w:t xml:space="preserve"> 30khz SCS </w:t>
      </w:r>
      <w:r w:rsidR="008B778D">
        <w:rPr>
          <w:b/>
          <w:lang w:val="en-GB" w:eastAsia="zh-CN"/>
        </w:rPr>
        <w:t>can be</w:t>
      </w:r>
      <w:r>
        <w:rPr>
          <w:b/>
          <w:lang w:val="en-GB" w:eastAsia="zh-CN"/>
        </w:rPr>
        <w:t xml:space="preserve"> targeted for the optimal </w:t>
      </w:r>
      <w:r w:rsidR="001049C7">
        <w:rPr>
          <w:b/>
          <w:lang w:val="en-GB" w:eastAsia="zh-CN"/>
        </w:rPr>
        <w:t xml:space="preserve">design of </w:t>
      </w:r>
      <w:r>
        <w:rPr>
          <w:b/>
          <w:lang w:val="en-GB" w:eastAsia="zh-CN"/>
        </w:rPr>
        <w:t>S-SSB</w:t>
      </w:r>
      <w:r w:rsidR="001049C7">
        <w:rPr>
          <w:b/>
          <w:lang w:val="en-GB" w:eastAsia="zh-CN"/>
        </w:rPr>
        <w:t xml:space="preserve"> in below-6GHz.</w:t>
      </w:r>
    </w:p>
    <w:p w:rsidR="006F0D96" w:rsidRDefault="006F0D96" w:rsidP="006F0D96">
      <w:pPr>
        <w:jc w:val="center"/>
        <w:rPr>
          <w:lang w:val="en-GB" w:eastAsia="zh-CN"/>
        </w:rPr>
      </w:pPr>
      <w:r>
        <w:rPr>
          <w:lang w:val="en-GB" w:eastAsia="zh-CN"/>
        </w:rPr>
        <w:t>Table 1. The communication range vs. the corresponding SINR level</w:t>
      </w:r>
    </w:p>
    <w:tbl>
      <w:tblPr>
        <w:tblW w:w="8051" w:type="dxa"/>
        <w:jc w:val="center"/>
        <w:tblLayout w:type="fixed"/>
        <w:tblLook w:val="04A0" w:firstRow="1" w:lastRow="0" w:firstColumn="1" w:lastColumn="0" w:noHBand="0" w:noVBand="1"/>
      </w:tblPr>
      <w:tblGrid>
        <w:gridCol w:w="1369"/>
        <w:gridCol w:w="632"/>
        <w:gridCol w:w="2536"/>
        <w:gridCol w:w="1229"/>
        <w:gridCol w:w="1140"/>
        <w:gridCol w:w="1145"/>
      </w:tblGrid>
      <w:tr w:rsidR="000E13D8" w:rsidRPr="000E13D8" w:rsidTr="000E13D8">
        <w:trPr>
          <w:trHeight w:val="215"/>
          <w:jc w:val="center"/>
        </w:trPr>
        <w:tc>
          <w:tcPr>
            <w:tcW w:w="2001"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Parameters</w:t>
            </w:r>
          </w:p>
        </w:tc>
        <w:tc>
          <w:tcPr>
            <w:tcW w:w="253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Description</w:t>
            </w:r>
          </w:p>
        </w:tc>
        <w:tc>
          <w:tcPr>
            <w:tcW w:w="3514" w:type="dxa"/>
            <w:gridSpan w:val="3"/>
            <w:tcBorders>
              <w:top w:val="single" w:sz="8" w:space="0" w:color="auto"/>
              <w:left w:val="nil"/>
              <w:bottom w:val="single" w:sz="4" w:space="0" w:color="auto"/>
              <w:right w:val="single" w:sz="8" w:space="0" w:color="auto"/>
            </w:tcBorders>
            <w:shd w:val="clear" w:color="auto" w:fill="auto"/>
            <w:vAlign w:val="bottom"/>
            <w:hideMark/>
          </w:tcPr>
          <w:p w:rsidR="000E13D8" w:rsidRPr="000E13D8" w:rsidRDefault="000E13D8" w:rsidP="000E13D8">
            <w:pPr>
              <w:overflowPunct/>
              <w:autoSpaceDE/>
              <w:autoSpaceDN/>
              <w:adjustRightInd/>
              <w:spacing w:after="0"/>
              <w:jc w:val="center"/>
              <w:textAlignment w:val="auto"/>
              <w:rPr>
                <w:rFonts w:asciiTheme="majorHAnsi" w:hAnsiTheme="majorHAnsi" w:cs="宋体" w:hint="eastAsia"/>
                <w:color w:val="000000"/>
                <w:sz w:val="18"/>
                <w:szCs w:val="18"/>
                <w:lang w:eastAsia="zh-CN"/>
              </w:rPr>
            </w:pPr>
            <w:r>
              <w:rPr>
                <w:rFonts w:asciiTheme="majorHAnsi" w:hAnsiTheme="majorHAnsi" w:cs="宋体"/>
                <w:color w:val="000000"/>
                <w:sz w:val="18"/>
                <w:szCs w:val="18"/>
                <w:lang w:eastAsia="zh-CN"/>
              </w:rPr>
              <w:t>Freeway NLOS</w:t>
            </w:r>
            <w:r w:rsidR="006F0D96">
              <w:rPr>
                <w:rFonts w:asciiTheme="majorHAnsi" w:hAnsiTheme="majorHAnsi" w:cs="宋体"/>
                <w:color w:val="000000"/>
                <w:sz w:val="18"/>
                <w:szCs w:val="18"/>
                <w:lang w:eastAsia="zh-CN"/>
              </w:rPr>
              <w:t>v</w:t>
            </w:r>
            <w:r>
              <w:rPr>
                <w:rFonts w:asciiTheme="majorHAnsi" w:hAnsiTheme="majorHAnsi" w:cs="宋体"/>
                <w:color w:val="000000"/>
                <w:sz w:val="18"/>
                <w:szCs w:val="18"/>
                <w:lang w:eastAsia="zh-CN"/>
              </w:rPr>
              <w:t xml:space="preserve"> scenar</w:t>
            </w:r>
            <w:r w:rsidR="006F0D96">
              <w:rPr>
                <w:rFonts w:asciiTheme="majorHAnsi" w:hAnsiTheme="majorHAnsi" w:cs="宋体"/>
                <w:color w:val="000000"/>
                <w:sz w:val="18"/>
                <w:szCs w:val="18"/>
                <w:lang w:eastAsia="zh-CN"/>
              </w:rPr>
              <w:t>i</w:t>
            </w:r>
            <w:r>
              <w:rPr>
                <w:rFonts w:asciiTheme="majorHAnsi" w:hAnsiTheme="majorHAnsi" w:cs="宋体"/>
                <w:color w:val="000000"/>
                <w:sz w:val="18"/>
                <w:szCs w:val="18"/>
                <w:lang w:eastAsia="zh-CN"/>
              </w:rPr>
              <w:t>o</w:t>
            </w:r>
          </w:p>
        </w:tc>
      </w:tr>
      <w:tr w:rsidR="000E13D8" w:rsidRPr="000E13D8" w:rsidTr="000E13D8">
        <w:trPr>
          <w:trHeight w:val="542"/>
          <w:jc w:val="center"/>
        </w:trPr>
        <w:tc>
          <w:tcPr>
            <w:tcW w:w="2001" w:type="dxa"/>
            <w:gridSpan w:val="2"/>
            <w:vMerge/>
            <w:tcBorders>
              <w:top w:val="single" w:sz="8" w:space="0" w:color="auto"/>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2536" w:type="dxa"/>
            <w:vMerge/>
            <w:tcBorders>
              <w:top w:val="single" w:sz="8" w:space="0" w:color="auto"/>
              <w:left w:val="single" w:sz="4"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1229" w:type="dxa"/>
            <w:tcBorders>
              <w:top w:val="nil"/>
              <w:left w:val="nil"/>
              <w:bottom w:val="single" w:sz="4" w:space="0" w:color="auto"/>
              <w:right w:val="single" w:sz="4" w:space="0" w:color="auto"/>
            </w:tcBorders>
            <w:shd w:val="clear" w:color="auto" w:fill="auto"/>
            <w:vAlign w:val="bottom"/>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6"/>
                <w:szCs w:val="18"/>
                <w:lang w:eastAsia="zh-CN"/>
              </w:rPr>
            </w:pPr>
            <w:r w:rsidRPr="000E13D8">
              <w:rPr>
                <w:rFonts w:asciiTheme="majorHAnsi" w:hAnsiTheme="majorHAnsi" w:cs="宋体"/>
                <w:color w:val="000000"/>
                <w:sz w:val="16"/>
                <w:szCs w:val="18"/>
                <w:lang w:eastAsia="zh-CN"/>
              </w:rPr>
              <w:t>LTE V2X PSS/SSS/PBCH</w:t>
            </w:r>
            <w:r w:rsidRPr="000E13D8">
              <w:rPr>
                <w:rFonts w:asciiTheme="majorHAnsi" w:hAnsiTheme="majorHAnsi" w:cs="宋体"/>
                <w:color w:val="000000"/>
                <w:sz w:val="16"/>
                <w:szCs w:val="18"/>
                <w:lang w:eastAsia="zh-CN"/>
              </w:rPr>
              <w:br/>
              <w:t>6 RBs@15khz</w:t>
            </w:r>
          </w:p>
        </w:tc>
        <w:tc>
          <w:tcPr>
            <w:tcW w:w="1140" w:type="dxa"/>
            <w:tcBorders>
              <w:top w:val="nil"/>
              <w:left w:val="nil"/>
              <w:bottom w:val="single" w:sz="4" w:space="0" w:color="auto"/>
              <w:right w:val="single" w:sz="4" w:space="0" w:color="auto"/>
            </w:tcBorders>
            <w:shd w:val="clear" w:color="auto" w:fill="auto"/>
            <w:vAlign w:val="bottom"/>
            <w:hideMark/>
          </w:tcPr>
          <w:p w:rsidR="000E13D8" w:rsidRDefault="000E13D8" w:rsidP="000E13D8">
            <w:pPr>
              <w:overflowPunct/>
              <w:autoSpaceDE/>
              <w:autoSpaceDN/>
              <w:adjustRightInd/>
              <w:spacing w:after="0"/>
              <w:textAlignment w:val="auto"/>
              <w:rPr>
                <w:rFonts w:asciiTheme="majorHAnsi" w:hAnsiTheme="majorHAnsi" w:cs="宋体"/>
                <w:color w:val="000000"/>
                <w:sz w:val="16"/>
                <w:szCs w:val="18"/>
                <w:lang w:eastAsia="zh-CN"/>
              </w:rPr>
            </w:pPr>
            <w:r w:rsidRPr="000E13D8">
              <w:rPr>
                <w:rFonts w:asciiTheme="majorHAnsi" w:hAnsiTheme="majorHAnsi" w:cs="宋体"/>
                <w:color w:val="000000"/>
                <w:sz w:val="16"/>
                <w:szCs w:val="18"/>
                <w:lang w:eastAsia="zh-CN"/>
              </w:rPr>
              <w:t xml:space="preserve">NR </w:t>
            </w:r>
          </w:p>
          <w:p w:rsidR="000E13D8" w:rsidRPr="000E13D8" w:rsidRDefault="000E13D8" w:rsidP="000E13D8">
            <w:pPr>
              <w:overflowPunct/>
              <w:autoSpaceDE/>
              <w:autoSpaceDN/>
              <w:adjustRightInd/>
              <w:spacing w:after="0"/>
              <w:textAlignment w:val="auto"/>
              <w:rPr>
                <w:rFonts w:asciiTheme="majorHAnsi" w:hAnsiTheme="majorHAnsi" w:cs="宋体"/>
                <w:color w:val="000000"/>
                <w:sz w:val="16"/>
                <w:szCs w:val="18"/>
                <w:lang w:eastAsia="zh-CN"/>
              </w:rPr>
            </w:pPr>
            <w:r w:rsidRPr="000E13D8">
              <w:rPr>
                <w:rFonts w:asciiTheme="majorHAnsi" w:hAnsiTheme="majorHAnsi" w:cs="宋体"/>
                <w:color w:val="000000"/>
                <w:sz w:val="16"/>
                <w:szCs w:val="18"/>
                <w:lang w:eastAsia="zh-CN"/>
              </w:rPr>
              <w:t>PSS</w:t>
            </w:r>
          </w:p>
          <w:p w:rsidR="000E13D8" w:rsidRPr="000E13D8" w:rsidRDefault="000E13D8" w:rsidP="000E13D8">
            <w:pPr>
              <w:overflowPunct/>
              <w:autoSpaceDE/>
              <w:autoSpaceDN/>
              <w:adjustRightInd/>
              <w:spacing w:after="0"/>
              <w:textAlignment w:val="auto"/>
              <w:rPr>
                <w:rFonts w:asciiTheme="majorHAnsi" w:hAnsiTheme="majorHAnsi" w:cs="宋体"/>
                <w:color w:val="000000"/>
                <w:sz w:val="16"/>
                <w:szCs w:val="18"/>
                <w:lang w:eastAsia="zh-CN"/>
              </w:rPr>
            </w:pPr>
            <w:r w:rsidRPr="000E13D8">
              <w:rPr>
                <w:rFonts w:asciiTheme="majorHAnsi" w:hAnsiTheme="majorHAnsi" w:cs="宋体"/>
                <w:color w:val="000000"/>
                <w:sz w:val="16"/>
                <w:szCs w:val="18"/>
                <w:lang w:eastAsia="zh-CN"/>
              </w:rPr>
              <w:t>12RBs@30khz</w:t>
            </w:r>
          </w:p>
        </w:tc>
        <w:tc>
          <w:tcPr>
            <w:tcW w:w="1145" w:type="dxa"/>
            <w:tcBorders>
              <w:top w:val="nil"/>
              <w:left w:val="nil"/>
              <w:bottom w:val="single" w:sz="4" w:space="0" w:color="auto"/>
              <w:right w:val="single" w:sz="8" w:space="0" w:color="auto"/>
            </w:tcBorders>
            <w:shd w:val="clear" w:color="auto" w:fill="auto"/>
            <w:vAlign w:val="bottom"/>
            <w:hideMark/>
          </w:tcPr>
          <w:p w:rsidR="000E13D8" w:rsidRDefault="000E13D8" w:rsidP="000E13D8">
            <w:pPr>
              <w:overflowPunct/>
              <w:autoSpaceDE/>
              <w:autoSpaceDN/>
              <w:adjustRightInd/>
              <w:spacing w:after="0"/>
              <w:textAlignment w:val="auto"/>
              <w:rPr>
                <w:rFonts w:asciiTheme="majorHAnsi" w:hAnsiTheme="majorHAnsi" w:cs="宋体"/>
                <w:color w:val="000000"/>
                <w:sz w:val="16"/>
                <w:szCs w:val="18"/>
                <w:lang w:eastAsia="zh-CN"/>
              </w:rPr>
            </w:pPr>
            <w:r w:rsidRPr="000E13D8">
              <w:rPr>
                <w:rFonts w:asciiTheme="majorHAnsi" w:hAnsiTheme="majorHAnsi" w:cs="宋体"/>
                <w:color w:val="000000"/>
                <w:sz w:val="16"/>
                <w:szCs w:val="18"/>
                <w:lang w:eastAsia="zh-CN"/>
              </w:rPr>
              <w:t xml:space="preserve">NR </w:t>
            </w:r>
          </w:p>
          <w:p w:rsidR="000E13D8" w:rsidRPr="000E13D8" w:rsidRDefault="000E13D8" w:rsidP="000E13D8">
            <w:pPr>
              <w:overflowPunct/>
              <w:autoSpaceDE/>
              <w:autoSpaceDN/>
              <w:adjustRightInd/>
              <w:spacing w:after="0"/>
              <w:textAlignment w:val="auto"/>
              <w:rPr>
                <w:rFonts w:asciiTheme="majorHAnsi" w:hAnsiTheme="majorHAnsi" w:cs="宋体"/>
                <w:color w:val="000000"/>
                <w:sz w:val="16"/>
                <w:szCs w:val="18"/>
                <w:lang w:eastAsia="zh-CN"/>
              </w:rPr>
            </w:pPr>
            <w:r w:rsidRPr="000E13D8">
              <w:rPr>
                <w:rFonts w:asciiTheme="majorHAnsi" w:hAnsiTheme="majorHAnsi" w:cs="宋体"/>
                <w:color w:val="000000"/>
                <w:sz w:val="16"/>
                <w:szCs w:val="18"/>
                <w:lang w:eastAsia="zh-CN"/>
              </w:rPr>
              <w:t>SSS/PBCH</w:t>
            </w:r>
            <w:r w:rsidRPr="000E13D8">
              <w:rPr>
                <w:rFonts w:asciiTheme="majorHAnsi" w:hAnsiTheme="majorHAnsi" w:cs="宋体"/>
                <w:color w:val="000000"/>
                <w:sz w:val="16"/>
                <w:szCs w:val="18"/>
                <w:lang w:eastAsia="zh-CN"/>
              </w:rPr>
              <w:br/>
              <w:t>20RBs@30khz</w:t>
            </w:r>
          </w:p>
        </w:tc>
      </w:tr>
      <w:tr w:rsidR="000E13D8" w:rsidRPr="000E13D8" w:rsidTr="000E13D8">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Common Paras</w:t>
            </w: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8B778D"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D</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ISD[m]</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highlight w:val="cyan"/>
                <w:lang w:eastAsia="zh-CN"/>
              </w:rPr>
            </w:pPr>
            <w:r w:rsidRPr="000E13D8">
              <w:rPr>
                <w:rFonts w:asciiTheme="majorHAnsi" w:hAnsiTheme="majorHAnsi" w:cs="宋体"/>
                <w:color w:val="000000"/>
                <w:sz w:val="18"/>
                <w:szCs w:val="18"/>
                <w:highlight w:val="cyan"/>
                <w:lang w:eastAsia="zh-CN"/>
              </w:rPr>
              <w:t>1000</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highlight w:val="cyan"/>
                <w:lang w:eastAsia="zh-CN"/>
              </w:rPr>
            </w:pPr>
            <w:r w:rsidRPr="000E13D8">
              <w:rPr>
                <w:rFonts w:asciiTheme="majorHAnsi" w:hAnsiTheme="majorHAnsi" w:cs="宋体"/>
                <w:color w:val="000000"/>
                <w:sz w:val="18"/>
                <w:szCs w:val="18"/>
                <w:highlight w:val="cyan"/>
                <w:lang w:eastAsia="zh-CN"/>
              </w:rPr>
              <w:t>1000</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highlight w:val="cyan"/>
                <w:lang w:eastAsia="zh-CN"/>
              </w:rPr>
            </w:pPr>
            <w:r w:rsidRPr="000E13D8">
              <w:rPr>
                <w:rFonts w:asciiTheme="majorHAnsi" w:hAnsiTheme="majorHAnsi" w:cs="宋体"/>
                <w:color w:val="000000"/>
                <w:sz w:val="18"/>
                <w:szCs w:val="18"/>
                <w:highlight w:val="cyan"/>
                <w:lang w:eastAsia="zh-CN"/>
              </w:rPr>
              <w:t>1000</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f</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Frequency[GHz]</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6</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6</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6</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BW</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Bandwidth[MHz]</w:t>
            </w:r>
          </w:p>
        </w:tc>
        <w:tc>
          <w:tcPr>
            <w:tcW w:w="1229" w:type="dxa"/>
            <w:tcBorders>
              <w:top w:val="nil"/>
              <w:left w:val="nil"/>
              <w:bottom w:val="single" w:sz="4" w:space="0" w:color="auto"/>
              <w:right w:val="single" w:sz="4"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1.08</w:t>
            </w:r>
          </w:p>
        </w:tc>
        <w:tc>
          <w:tcPr>
            <w:tcW w:w="1140" w:type="dxa"/>
            <w:tcBorders>
              <w:top w:val="nil"/>
              <w:left w:val="nil"/>
              <w:bottom w:val="single" w:sz="4" w:space="0" w:color="auto"/>
              <w:right w:val="single" w:sz="4"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4.32</w:t>
            </w:r>
          </w:p>
        </w:tc>
        <w:tc>
          <w:tcPr>
            <w:tcW w:w="1145" w:type="dxa"/>
            <w:tcBorders>
              <w:top w:val="nil"/>
              <w:left w:val="nil"/>
              <w:bottom w:val="single" w:sz="4" w:space="0" w:color="auto"/>
              <w:right w:val="single" w:sz="8"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7.2</w:t>
            </w:r>
          </w:p>
        </w:tc>
      </w:tr>
      <w:tr w:rsidR="000E13D8" w:rsidRPr="000E13D8" w:rsidTr="000E13D8">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Vehicle Tx Paras</w:t>
            </w: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Gt_e</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Max Tx element gain[dBi]</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Nt</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Tx #elements</w:t>
            </w:r>
          </w:p>
        </w:tc>
        <w:tc>
          <w:tcPr>
            <w:tcW w:w="1229" w:type="dxa"/>
            <w:tcBorders>
              <w:top w:val="nil"/>
              <w:left w:val="nil"/>
              <w:bottom w:val="single" w:sz="4" w:space="0" w:color="auto"/>
              <w:right w:val="single" w:sz="4"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w:t>
            </w:r>
          </w:p>
        </w:tc>
        <w:tc>
          <w:tcPr>
            <w:tcW w:w="1140" w:type="dxa"/>
            <w:tcBorders>
              <w:top w:val="nil"/>
              <w:left w:val="nil"/>
              <w:bottom w:val="single" w:sz="4" w:space="0" w:color="auto"/>
              <w:right w:val="single" w:sz="4"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w:t>
            </w:r>
          </w:p>
        </w:tc>
        <w:tc>
          <w:tcPr>
            <w:tcW w:w="1145" w:type="dxa"/>
            <w:tcBorders>
              <w:top w:val="nil"/>
              <w:left w:val="nil"/>
              <w:bottom w:val="single" w:sz="4" w:space="0" w:color="auto"/>
              <w:right w:val="single" w:sz="8"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Gt</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Tx antenna gain[dB]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6</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6</w:t>
            </w:r>
          </w:p>
        </w:tc>
      </w:tr>
      <w:tr w:rsidR="000E13D8" w:rsidRPr="000E13D8" w:rsidTr="000E13D8">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Channel Paras</w:t>
            </w: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A</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Prop-A</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20</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20</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20</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B</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Prop-B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32.4</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32.4</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32.4</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Prop-G</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20</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20</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20</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PL</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Pathloss[dB]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-107.96</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-107.96</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-107.96</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BL</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Block[dB]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-12.5</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-12.5</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-12.5</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S</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Shadowing[dB]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r>
      <w:tr w:rsidR="000E13D8" w:rsidRPr="000E13D8" w:rsidTr="000E13D8">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Vehicle Rx Paras</w:t>
            </w: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Gr_e</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Max Rx element gain[dB]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3</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Nr</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Rx #elements</w:t>
            </w:r>
          </w:p>
        </w:tc>
        <w:tc>
          <w:tcPr>
            <w:tcW w:w="1229" w:type="dxa"/>
            <w:tcBorders>
              <w:top w:val="nil"/>
              <w:left w:val="nil"/>
              <w:bottom w:val="single" w:sz="4" w:space="0" w:color="auto"/>
              <w:right w:val="single" w:sz="4"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w:t>
            </w:r>
          </w:p>
        </w:tc>
        <w:tc>
          <w:tcPr>
            <w:tcW w:w="1140" w:type="dxa"/>
            <w:tcBorders>
              <w:top w:val="nil"/>
              <w:left w:val="nil"/>
              <w:bottom w:val="single" w:sz="4" w:space="0" w:color="auto"/>
              <w:right w:val="single" w:sz="4"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4</w:t>
            </w:r>
          </w:p>
        </w:tc>
        <w:tc>
          <w:tcPr>
            <w:tcW w:w="1145" w:type="dxa"/>
            <w:tcBorders>
              <w:top w:val="nil"/>
              <w:left w:val="nil"/>
              <w:bottom w:val="single" w:sz="4" w:space="0" w:color="auto"/>
              <w:right w:val="single" w:sz="8" w:space="0" w:color="auto"/>
            </w:tcBorders>
            <w:shd w:val="clear" w:color="000000" w:fill="FFC000"/>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4</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Gr</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Rx antenna gain[dB]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6</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9</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9</w:t>
            </w:r>
          </w:p>
        </w:tc>
      </w:tr>
      <w:tr w:rsidR="000E13D8" w:rsidRPr="000E13D8" w:rsidTr="000E13D8">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Loss</w:t>
            </w: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Gp</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Isotropic gain[dB]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-123.46</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-123.46</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-123.46</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Gc</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Coupling gain[dB]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-114.46</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-108.46</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-108.46</w:t>
            </w:r>
          </w:p>
        </w:tc>
      </w:tr>
      <w:tr w:rsidR="000E13D8" w:rsidRPr="000E13D8" w:rsidTr="000E13D8">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Power related Paras</w:t>
            </w: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Pt</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Tx power[dBm]</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23</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23</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23</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Pr</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Received power[dBm]</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-91.46</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-85.46</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-85.46</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Nf</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Noise figure[dB]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9</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9</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9</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Ni</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Interference margin[dB]</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0</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0</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0</w:t>
            </w:r>
          </w:p>
        </w:tc>
      </w:tr>
      <w:tr w:rsidR="000E13D8" w:rsidRPr="000E13D8" w:rsidTr="000E13D8">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Pn</w:t>
            </w:r>
          </w:p>
        </w:tc>
        <w:tc>
          <w:tcPr>
            <w:tcW w:w="2536"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Noise power[dBm]</w:t>
            </w:r>
          </w:p>
        </w:tc>
        <w:tc>
          <w:tcPr>
            <w:tcW w:w="1229"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-104.67</w:t>
            </w:r>
          </w:p>
        </w:tc>
        <w:tc>
          <w:tcPr>
            <w:tcW w:w="1140" w:type="dxa"/>
            <w:tcBorders>
              <w:top w:val="nil"/>
              <w:left w:val="nil"/>
              <w:bottom w:val="single" w:sz="4"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-98.65</w:t>
            </w:r>
          </w:p>
        </w:tc>
        <w:tc>
          <w:tcPr>
            <w:tcW w:w="1145" w:type="dxa"/>
            <w:tcBorders>
              <w:top w:val="nil"/>
              <w:left w:val="nil"/>
              <w:bottom w:val="single" w:sz="4" w:space="0" w:color="auto"/>
              <w:right w:val="single" w:sz="8"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-96.43</w:t>
            </w:r>
          </w:p>
        </w:tc>
      </w:tr>
      <w:tr w:rsidR="000E13D8" w:rsidRPr="000E13D8" w:rsidTr="000E13D8">
        <w:trPr>
          <w:trHeight w:val="235"/>
          <w:jc w:val="center"/>
        </w:trPr>
        <w:tc>
          <w:tcPr>
            <w:tcW w:w="1369" w:type="dxa"/>
            <w:tcBorders>
              <w:top w:val="nil"/>
              <w:left w:val="single" w:sz="8" w:space="0" w:color="auto"/>
              <w:bottom w:val="single" w:sz="8"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 xml:space="preserve">　</w:t>
            </w:r>
          </w:p>
        </w:tc>
        <w:tc>
          <w:tcPr>
            <w:tcW w:w="632" w:type="dxa"/>
            <w:tcBorders>
              <w:top w:val="nil"/>
              <w:left w:val="nil"/>
              <w:bottom w:val="single" w:sz="8"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SINR</w:t>
            </w:r>
          </w:p>
        </w:tc>
        <w:tc>
          <w:tcPr>
            <w:tcW w:w="2536" w:type="dxa"/>
            <w:tcBorders>
              <w:top w:val="nil"/>
              <w:left w:val="nil"/>
              <w:bottom w:val="single" w:sz="8" w:space="0" w:color="auto"/>
              <w:right w:val="single" w:sz="4" w:space="0" w:color="auto"/>
            </w:tcBorders>
            <w:shd w:val="clear" w:color="auto" w:fill="auto"/>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sidRPr="000E13D8">
              <w:rPr>
                <w:rFonts w:asciiTheme="majorHAnsi" w:hAnsiTheme="majorHAnsi" w:cs="宋体"/>
                <w:color w:val="000000"/>
                <w:sz w:val="18"/>
                <w:szCs w:val="18"/>
                <w:lang w:eastAsia="zh-CN"/>
              </w:rPr>
              <w:t>SINR[dB]</w:t>
            </w:r>
          </w:p>
        </w:tc>
        <w:tc>
          <w:tcPr>
            <w:tcW w:w="1229" w:type="dxa"/>
            <w:tcBorders>
              <w:top w:val="nil"/>
              <w:left w:val="nil"/>
              <w:bottom w:val="single" w:sz="8" w:space="0" w:color="auto"/>
              <w:right w:val="single" w:sz="4" w:space="0" w:color="auto"/>
            </w:tcBorders>
            <w:shd w:val="clear" w:color="000000" w:fill="CCC0DA"/>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13.20</w:t>
            </w:r>
          </w:p>
        </w:tc>
        <w:tc>
          <w:tcPr>
            <w:tcW w:w="1140" w:type="dxa"/>
            <w:tcBorders>
              <w:top w:val="nil"/>
              <w:left w:val="nil"/>
              <w:bottom w:val="single" w:sz="8" w:space="0" w:color="auto"/>
              <w:right w:val="single" w:sz="4" w:space="0" w:color="auto"/>
            </w:tcBorders>
            <w:shd w:val="clear" w:color="000000" w:fill="CCC0DA"/>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13.18</w:t>
            </w:r>
          </w:p>
        </w:tc>
        <w:tc>
          <w:tcPr>
            <w:tcW w:w="1145" w:type="dxa"/>
            <w:tcBorders>
              <w:top w:val="nil"/>
              <w:left w:val="nil"/>
              <w:bottom w:val="single" w:sz="8" w:space="0" w:color="auto"/>
              <w:right w:val="single" w:sz="8" w:space="0" w:color="auto"/>
            </w:tcBorders>
            <w:shd w:val="clear" w:color="000000" w:fill="CCC0DA"/>
            <w:vAlign w:val="center"/>
            <w:hideMark/>
          </w:tcPr>
          <w:p w:rsidR="000E13D8" w:rsidRPr="000E13D8" w:rsidRDefault="000E13D8" w:rsidP="000E13D8">
            <w:pPr>
              <w:overflowPunct/>
              <w:autoSpaceDE/>
              <w:autoSpaceDN/>
              <w:adjustRightInd/>
              <w:spacing w:after="0"/>
              <w:textAlignment w:val="auto"/>
              <w:rPr>
                <w:rFonts w:asciiTheme="majorHAnsi" w:hAnsiTheme="majorHAnsi" w:cs="宋体"/>
                <w:color w:val="000000"/>
                <w:sz w:val="18"/>
                <w:szCs w:val="18"/>
                <w:lang w:eastAsia="zh-CN"/>
              </w:rPr>
            </w:pPr>
            <w:r>
              <w:rPr>
                <w:rFonts w:asciiTheme="majorHAnsi" w:hAnsiTheme="majorHAnsi" w:cs="宋体"/>
                <w:color w:val="000000"/>
                <w:sz w:val="18"/>
                <w:szCs w:val="18"/>
                <w:lang w:eastAsia="zh-CN"/>
              </w:rPr>
              <w:t>10.96</w:t>
            </w:r>
          </w:p>
        </w:tc>
      </w:tr>
    </w:tbl>
    <w:p w:rsidR="000E13D8" w:rsidRPr="000E13D8" w:rsidRDefault="000E13D8" w:rsidP="000E13D8">
      <w:pPr>
        <w:rPr>
          <w:rFonts w:hint="eastAsia"/>
          <w:lang w:val="en-GB" w:eastAsia="zh-CN"/>
        </w:rPr>
      </w:pPr>
      <w:r>
        <w:rPr>
          <w:lang w:val="en-GB" w:eastAsia="zh-CN"/>
        </w:rPr>
        <w:t xml:space="preserve"> </w:t>
      </w:r>
    </w:p>
    <w:p w:rsidR="006F0D96" w:rsidRDefault="006F0D96" w:rsidP="008B778D">
      <w:pPr>
        <w:jc w:val="both"/>
        <w:rPr>
          <w:lang w:val="en-GB" w:eastAsia="zh-CN"/>
        </w:rPr>
      </w:pPr>
      <w:r>
        <w:rPr>
          <w:lang w:val="en-GB" w:eastAsia="zh-CN"/>
        </w:rPr>
        <w:t xml:space="preserve">The other factor to be considered for the coverage is the CP length. Due to lacking of timing advance for broadcast communication, CP length has to address the propagation delay in addition to the delay spared. Thus, the communication </w:t>
      </w:r>
      <w:r>
        <w:rPr>
          <w:lang w:val="en-GB" w:eastAsia="zh-CN"/>
        </w:rPr>
        <w:lastRenderedPageBreak/>
        <w:t>range can be restricted by the CP length. Considering the small delay spread (up to ~100ns)</w:t>
      </w:r>
      <w:r w:rsidR="008B778D">
        <w:rPr>
          <w:lang w:val="en-GB" w:eastAsia="zh-CN"/>
        </w:rPr>
        <w:t xml:space="preserve"> as shown in TS37.885</w:t>
      </w:r>
      <w:r>
        <w:rPr>
          <w:lang w:val="en-GB" w:eastAsia="zh-CN"/>
        </w:rPr>
        <w:t xml:space="preserve">, the calculation for the communication range can be derived from the CP length supposing it is used to mainly address ISI issue caused by </w:t>
      </w:r>
      <w:r w:rsidR="008B778D">
        <w:rPr>
          <w:lang w:val="en-GB" w:eastAsia="zh-CN"/>
        </w:rPr>
        <w:t xml:space="preserve">path with </w:t>
      </w:r>
      <w:r>
        <w:rPr>
          <w:lang w:val="en-GB" w:eastAsia="zh-CN"/>
        </w:rPr>
        <w:t>the maximum propagation delay. Table 2 shows the maximum communication range supported by the CP length associated with the subcarrier spacing for the below-6GHz case.</w:t>
      </w:r>
    </w:p>
    <w:p w:rsidR="006F0D96" w:rsidRDefault="006F0D96" w:rsidP="006F0D96">
      <w:pPr>
        <w:jc w:val="center"/>
        <w:rPr>
          <w:lang w:val="en-GB" w:eastAsia="zh-CN"/>
        </w:rPr>
      </w:pPr>
      <w:r>
        <w:rPr>
          <w:lang w:val="en-GB" w:eastAsia="zh-CN"/>
        </w:rPr>
        <w:t>Table 2. The communication range restricted by the CP length of the subcarrier spacing</w:t>
      </w:r>
    </w:p>
    <w:tbl>
      <w:tblPr>
        <w:tblW w:w="8697" w:type="dxa"/>
        <w:jc w:val="center"/>
        <w:tblLook w:val="04A0" w:firstRow="1" w:lastRow="0" w:firstColumn="1" w:lastColumn="0" w:noHBand="0" w:noVBand="1"/>
      </w:tblPr>
      <w:tblGrid>
        <w:gridCol w:w="2424"/>
        <w:gridCol w:w="1570"/>
        <w:gridCol w:w="1554"/>
        <w:gridCol w:w="1577"/>
        <w:gridCol w:w="1572"/>
      </w:tblGrid>
      <w:tr w:rsidR="006F0D96" w:rsidRPr="006F0D96" w:rsidTr="006F0D96">
        <w:trPr>
          <w:trHeight w:val="334"/>
          <w:jc w:val="center"/>
        </w:trPr>
        <w:tc>
          <w:tcPr>
            <w:tcW w:w="242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b/>
                <w:bCs/>
                <w:lang w:eastAsia="zh-CN"/>
              </w:rPr>
            </w:pPr>
            <w:r w:rsidRPr="006F0D96">
              <w:rPr>
                <w:b/>
                <w:bCs/>
                <w:lang w:eastAsia="zh-CN"/>
              </w:rPr>
              <w:t>Subcarrier spacing (kHz)</w:t>
            </w:r>
          </w:p>
        </w:tc>
        <w:tc>
          <w:tcPr>
            <w:tcW w:w="1570" w:type="dxa"/>
            <w:tcBorders>
              <w:top w:val="single" w:sz="8" w:space="0" w:color="auto"/>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b/>
                <w:bCs/>
                <w:lang w:eastAsia="zh-CN"/>
              </w:rPr>
            </w:pPr>
            <w:r w:rsidRPr="006F0D96">
              <w:rPr>
                <w:b/>
                <w:bCs/>
                <w:lang w:eastAsia="zh-CN"/>
              </w:rPr>
              <w:t>15</w:t>
            </w:r>
            <w:r>
              <w:rPr>
                <w:b/>
                <w:bCs/>
                <w:lang w:eastAsia="zh-CN"/>
              </w:rPr>
              <w:t xml:space="preserve"> NCP</w:t>
            </w:r>
          </w:p>
        </w:tc>
        <w:tc>
          <w:tcPr>
            <w:tcW w:w="1554" w:type="dxa"/>
            <w:tcBorders>
              <w:top w:val="single" w:sz="8" w:space="0" w:color="auto"/>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b/>
                <w:bCs/>
                <w:lang w:eastAsia="zh-CN"/>
              </w:rPr>
            </w:pPr>
            <w:r w:rsidRPr="006F0D96">
              <w:rPr>
                <w:b/>
                <w:bCs/>
                <w:lang w:eastAsia="zh-CN"/>
              </w:rPr>
              <w:t>30</w:t>
            </w:r>
            <w:r>
              <w:rPr>
                <w:b/>
                <w:bCs/>
                <w:lang w:eastAsia="zh-CN"/>
              </w:rPr>
              <w:t xml:space="preserve"> NCP</w:t>
            </w:r>
          </w:p>
        </w:tc>
        <w:tc>
          <w:tcPr>
            <w:tcW w:w="1577" w:type="dxa"/>
            <w:tcBorders>
              <w:top w:val="single" w:sz="8" w:space="0" w:color="auto"/>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b/>
                <w:bCs/>
                <w:lang w:eastAsia="zh-CN"/>
              </w:rPr>
            </w:pPr>
            <w:r w:rsidRPr="006F0D96">
              <w:rPr>
                <w:b/>
                <w:bCs/>
                <w:lang w:eastAsia="zh-CN"/>
              </w:rPr>
              <w:t>60 NCP</w:t>
            </w:r>
          </w:p>
        </w:tc>
        <w:tc>
          <w:tcPr>
            <w:tcW w:w="1572" w:type="dxa"/>
            <w:tcBorders>
              <w:top w:val="single" w:sz="8" w:space="0" w:color="auto"/>
              <w:left w:val="nil"/>
              <w:bottom w:val="single" w:sz="4" w:space="0" w:color="auto"/>
              <w:right w:val="single" w:sz="8"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b/>
                <w:bCs/>
                <w:lang w:eastAsia="zh-CN"/>
              </w:rPr>
            </w:pPr>
            <w:r w:rsidRPr="006F0D96">
              <w:rPr>
                <w:b/>
                <w:bCs/>
                <w:lang w:eastAsia="zh-CN"/>
              </w:rPr>
              <w:t>60 ECP</w:t>
            </w:r>
          </w:p>
        </w:tc>
      </w:tr>
      <w:tr w:rsidR="006F0D96" w:rsidRPr="006F0D96" w:rsidTr="006F0D96">
        <w:trPr>
          <w:trHeight w:val="123"/>
          <w:jc w:val="center"/>
        </w:trPr>
        <w:tc>
          <w:tcPr>
            <w:tcW w:w="2424" w:type="dxa"/>
            <w:tcBorders>
              <w:top w:val="nil"/>
              <w:left w:val="single" w:sz="8" w:space="0" w:color="auto"/>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CP length (μs)</w:t>
            </w:r>
          </w:p>
        </w:tc>
        <w:tc>
          <w:tcPr>
            <w:tcW w:w="1570" w:type="dxa"/>
            <w:tcBorders>
              <w:top w:val="nil"/>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4.69</w:t>
            </w:r>
          </w:p>
        </w:tc>
        <w:tc>
          <w:tcPr>
            <w:tcW w:w="1554" w:type="dxa"/>
            <w:tcBorders>
              <w:top w:val="nil"/>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2.34</w:t>
            </w:r>
          </w:p>
        </w:tc>
        <w:tc>
          <w:tcPr>
            <w:tcW w:w="1577" w:type="dxa"/>
            <w:tcBorders>
              <w:top w:val="nil"/>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1.17</w:t>
            </w:r>
          </w:p>
        </w:tc>
        <w:tc>
          <w:tcPr>
            <w:tcW w:w="1572" w:type="dxa"/>
            <w:tcBorders>
              <w:top w:val="nil"/>
              <w:left w:val="nil"/>
              <w:bottom w:val="single" w:sz="4" w:space="0" w:color="auto"/>
              <w:right w:val="single" w:sz="8"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4.17</w:t>
            </w:r>
          </w:p>
        </w:tc>
      </w:tr>
      <w:tr w:rsidR="006F0D96" w:rsidRPr="006F0D96" w:rsidTr="006F0D96">
        <w:trPr>
          <w:trHeight w:val="87"/>
          <w:jc w:val="center"/>
        </w:trPr>
        <w:tc>
          <w:tcPr>
            <w:tcW w:w="2424" w:type="dxa"/>
            <w:tcBorders>
              <w:top w:val="nil"/>
              <w:left w:val="single" w:sz="8" w:space="0" w:color="auto"/>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Communication range (m)</w:t>
            </w:r>
          </w:p>
        </w:tc>
        <w:tc>
          <w:tcPr>
            <w:tcW w:w="1570" w:type="dxa"/>
            <w:tcBorders>
              <w:top w:val="nil"/>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1407</w:t>
            </w:r>
          </w:p>
        </w:tc>
        <w:tc>
          <w:tcPr>
            <w:tcW w:w="1554" w:type="dxa"/>
            <w:tcBorders>
              <w:top w:val="nil"/>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702</w:t>
            </w:r>
          </w:p>
        </w:tc>
        <w:tc>
          <w:tcPr>
            <w:tcW w:w="1577" w:type="dxa"/>
            <w:tcBorders>
              <w:top w:val="nil"/>
              <w:left w:val="nil"/>
              <w:bottom w:val="single" w:sz="4" w:space="0" w:color="auto"/>
              <w:right w:val="single" w:sz="4"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351</w:t>
            </w:r>
          </w:p>
        </w:tc>
        <w:tc>
          <w:tcPr>
            <w:tcW w:w="1572" w:type="dxa"/>
            <w:tcBorders>
              <w:top w:val="nil"/>
              <w:left w:val="nil"/>
              <w:bottom w:val="single" w:sz="4" w:space="0" w:color="auto"/>
              <w:right w:val="single" w:sz="8" w:space="0" w:color="auto"/>
            </w:tcBorders>
            <w:shd w:val="clear" w:color="auto" w:fill="auto"/>
            <w:vAlign w:val="center"/>
            <w:hideMark/>
          </w:tcPr>
          <w:p w:rsidR="006F0D96" w:rsidRPr="006F0D96" w:rsidRDefault="006F0D96" w:rsidP="006F0D96">
            <w:pPr>
              <w:overflowPunct/>
              <w:autoSpaceDE/>
              <w:autoSpaceDN/>
              <w:adjustRightInd/>
              <w:spacing w:after="0"/>
              <w:jc w:val="center"/>
              <w:textAlignment w:val="auto"/>
              <w:rPr>
                <w:lang w:eastAsia="zh-CN"/>
              </w:rPr>
            </w:pPr>
            <w:r w:rsidRPr="006F0D96">
              <w:rPr>
                <w:lang w:eastAsia="zh-CN"/>
              </w:rPr>
              <w:t>1249</w:t>
            </w:r>
          </w:p>
        </w:tc>
      </w:tr>
    </w:tbl>
    <w:p w:rsidR="0006219C" w:rsidRDefault="0006219C" w:rsidP="002D489E">
      <w:pPr>
        <w:jc w:val="both"/>
        <w:rPr>
          <w:b/>
          <w:lang w:val="en-GB" w:eastAsia="zh-CN"/>
        </w:rPr>
      </w:pPr>
    </w:p>
    <w:p w:rsidR="002D489E" w:rsidRPr="006F0D96" w:rsidRDefault="002D489E" w:rsidP="002D489E">
      <w:pPr>
        <w:jc w:val="both"/>
        <w:rPr>
          <w:lang w:val="en-GB" w:eastAsia="zh-CN"/>
        </w:rPr>
      </w:pPr>
      <w:r>
        <w:rPr>
          <w:b/>
          <w:lang w:val="en-GB" w:eastAsia="zh-CN"/>
        </w:rPr>
        <w:t xml:space="preserve">Proposal </w:t>
      </w:r>
      <w:r w:rsidR="008B778D">
        <w:rPr>
          <w:b/>
          <w:lang w:val="en-GB" w:eastAsia="zh-CN"/>
        </w:rPr>
        <w:t>7</w:t>
      </w:r>
      <w:r>
        <w:rPr>
          <w:b/>
          <w:lang w:val="en-GB" w:eastAsia="zh-CN"/>
        </w:rPr>
        <w:t>:</w:t>
      </w:r>
      <w:r w:rsidR="0006219C">
        <w:rPr>
          <w:b/>
          <w:lang w:val="en-GB" w:eastAsia="zh-CN"/>
        </w:rPr>
        <w:t xml:space="preserve"> T</w:t>
      </w:r>
      <w:r>
        <w:rPr>
          <w:b/>
          <w:lang w:val="en-GB" w:eastAsia="zh-CN"/>
        </w:rPr>
        <w:t>he adoption of the numerology for S-SSB should take into account the coverage restricted by the CP length.</w:t>
      </w:r>
    </w:p>
    <w:p w:rsidR="002D489E" w:rsidRDefault="002D489E" w:rsidP="00CD4341">
      <w:pPr>
        <w:pStyle w:val="Heading1"/>
        <w:rPr>
          <w:lang w:eastAsia="zh-CN"/>
        </w:rPr>
      </w:pPr>
      <w:r>
        <w:rPr>
          <w:lang w:eastAsia="zh-CN"/>
        </w:rPr>
        <w:t>S-SSB structure</w:t>
      </w:r>
    </w:p>
    <w:p w:rsidR="002D489E" w:rsidRDefault="002D489E" w:rsidP="002D489E">
      <w:pPr>
        <w:rPr>
          <w:lang w:val="en-GB" w:eastAsia="zh-TW"/>
        </w:rPr>
      </w:pPr>
      <w:r>
        <w:rPr>
          <w:lang w:val="en-GB" w:eastAsia="zh-TW"/>
        </w:rPr>
        <w:t xml:space="preserve">It has been noted earlier that </w:t>
      </w:r>
      <w:r>
        <w:rPr>
          <w:lang w:val="en-GB" w:eastAsia="zh-TW"/>
        </w:rPr>
        <w:t>LTE PSS and SSS will encounter the issue that it is incapable to combat large frequency offset and Doppler shift. This issue have been investigated in NR</w:t>
      </w:r>
      <w:r>
        <w:rPr>
          <w:lang w:val="en-GB" w:eastAsia="zh-TW"/>
        </w:rPr>
        <w:t xml:space="preserve"> and concluded with </w:t>
      </w:r>
      <w:r>
        <w:rPr>
          <w:lang w:val="en-GB" w:eastAsia="zh-TW"/>
        </w:rPr>
        <w:t>m-se</w:t>
      </w:r>
      <w:r>
        <w:rPr>
          <w:lang w:val="en-GB" w:eastAsia="zh-TW"/>
        </w:rPr>
        <w:t>quence based PSS and SSS with length-127 for NR PSS/SSS sequence.</w:t>
      </w:r>
      <w:r>
        <w:rPr>
          <w:lang w:val="en-GB" w:eastAsia="zh-TW"/>
        </w:rPr>
        <w:t xml:space="preserve"> </w:t>
      </w:r>
      <w:r w:rsidR="008B778D">
        <w:rPr>
          <w:lang w:val="en-GB" w:eastAsia="zh-TW"/>
        </w:rPr>
        <w:t>As also shown in the previous analysis, there seems no need of any enhancement on PSS/SSS in terms of correlation properties and coverage (supposing there is no FDM multiplexing between SSS and PBCH).</w:t>
      </w:r>
    </w:p>
    <w:p w:rsidR="002D489E" w:rsidRDefault="008B778D" w:rsidP="002D489E">
      <w:pPr>
        <w:rPr>
          <w:b/>
          <w:lang w:val="en-GB" w:eastAsia="zh-TW"/>
        </w:rPr>
      </w:pPr>
      <w:r>
        <w:rPr>
          <w:b/>
          <w:lang w:val="en-GB" w:eastAsia="zh-TW"/>
        </w:rPr>
        <w:t>Proposal 8</w:t>
      </w:r>
      <w:r w:rsidR="002D489E" w:rsidRPr="002D489E">
        <w:rPr>
          <w:b/>
          <w:lang w:val="en-GB" w:eastAsia="zh-TW"/>
        </w:rPr>
        <w:t xml:space="preserve">: For NR V2X PSS and SSS design, </w:t>
      </w:r>
      <w:r w:rsidR="002D489E">
        <w:rPr>
          <w:b/>
          <w:lang w:val="en-GB" w:eastAsia="zh-TW"/>
        </w:rPr>
        <w:t>adopt</w:t>
      </w:r>
      <w:r w:rsidR="002D489E" w:rsidRPr="002D489E">
        <w:rPr>
          <w:b/>
          <w:lang w:val="en-GB" w:eastAsia="zh-TW"/>
        </w:rPr>
        <w:t xml:space="preserve"> NR PSS and SSS </w:t>
      </w:r>
      <w:r w:rsidR="002D489E">
        <w:rPr>
          <w:b/>
          <w:lang w:val="en-GB" w:eastAsia="zh-TW"/>
        </w:rPr>
        <w:t xml:space="preserve">respectively </w:t>
      </w:r>
      <w:r w:rsidR="002D489E" w:rsidRPr="002D489E">
        <w:rPr>
          <w:b/>
          <w:lang w:val="en-GB" w:eastAsia="zh-TW"/>
        </w:rPr>
        <w:t xml:space="preserve">with length-127 </w:t>
      </w:r>
      <w:r w:rsidR="002D489E">
        <w:rPr>
          <w:b/>
          <w:lang w:val="en-GB" w:eastAsia="zh-TW"/>
        </w:rPr>
        <w:t>m-</w:t>
      </w:r>
      <w:r w:rsidR="002D489E" w:rsidRPr="002D489E">
        <w:rPr>
          <w:b/>
          <w:lang w:val="en-GB" w:eastAsia="zh-TW"/>
        </w:rPr>
        <w:t>sequence.</w:t>
      </w:r>
    </w:p>
    <w:p w:rsidR="002D489E" w:rsidRDefault="002D489E" w:rsidP="002D489E">
      <w:pPr>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could be enhanced by having up to 24 RBs of bandwidth but repeated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Meanwhile, the payload size, interleaving pattern and polar coding </w:t>
      </w:r>
      <w:r w:rsidR="008B778D">
        <w:rPr>
          <w:lang w:val="en-GB" w:eastAsia="zh-TW"/>
        </w:rPr>
        <w:t xml:space="preserve">in NR PBCH design can </w:t>
      </w:r>
      <w:r>
        <w:rPr>
          <w:lang w:val="en-GB" w:eastAsia="zh-TW"/>
        </w:rPr>
        <w:t xml:space="preserve">be reused </w:t>
      </w:r>
      <w:r w:rsidR="008B778D">
        <w:rPr>
          <w:lang w:val="en-GB" w:eastAsia="zh-TW"/>
        </w:rPr>
        <w:t>for NR V2X SPBCH for reusing the NR uu receiver as much as possible.</w:t>
      </w:r>
    </w:p>
    <w:p w:rsidR="002D489E" w:rsidRDefault="002D489E" w:rsidP="002D489E">
      <w:pPr>
        <w:rPr>
          <w:b/>
          <w:lang w:val="en-GB" w:eastAsia="zh-TW"/>
        </w:rPr>
      </w:pPr>
      <w:r w:rsidRPr="002D489E">
        <w:rPr>
          <w:b/>
          <w:lang w:val="en-GB" w:eastAsia="zh-TW"/>
        </w:rPr>
        <w:t xml:space="preserve">Proposal </w:t>
      </w:r>
      <w:r w:rsidR="008B778D">
        <w:rPr>
          <w:b/>
          <w:lang w:val="en-GB" w:eastAsia="zh-TW"/>
        </w:rPr>
        <w:t>9</w:t>
      </w:r>
      <w:r w:rsidRPr="002D489E">
        <w:rPr>
          <w:b/>
          <w:lang w:val="en-GB" w:eastAsia="zh-TW"/>
        </w:rPr>
        <w:t xml:space="preserve">: For NR V2X </w:t>
      </w:r>
      <w:r>
        <w:rPr>
          <w:b/>
          <w:lang w:val="en-GB" w:eastAsia="zh-TW"/>
        </w:rPr>
        <w:t>SPBCH</w:t>
      </w:r>
      <w:r w:rsidRPr="002D489E">
        <w:rPr>
          <w:b/>
          <w:lang w:val="en-GB" w:eastAsia="zh-TW"/>
        </w:rPr>
        <w:t xml:space="preserve">, </w:t>
      </w:r>
      <w:r>
        <w:rPr>
          <w:b/>
          <w:lang w:val="en-GB" w:eastAsia="zh-TW"/>
        </w:rPr>
        <w:t xml:space="preserve">it </w:t>
      </w:r>
      <w:r w:rsidR="008B778D">
        <w:rPr>
          <w:b/>
          <w:lang w:val="en-GB" w:eastAsia="zh-TW"/>
        </w:rPr>
        <w:t xml:space="preserve">is </w:t>
      </w:r>
      <w:r>
        <w:rPr>
          <w:b/>
          <w:lang w:val="en-GB" w:eastAsia="zh-TW"/>
        </w:rPr>
        <w:t>same as NR SPBCH for the payload size, interleaving pattern and polar coding.</w:t>
      </w:r>
    </w:p>
    <w:p w:rsidR="00CD4341" w:rsidRDefault="008B778D" w:rsidP="00CD4341">
      <w:pPr>
        <w:rPr>
          <w:rFonts w:eastAsiaTheme="minorEastAsia"/>
          <w:b/>
          <w:lang w:val="en-GB" w:eastAsia="zh-TW"/>
        </w:rPr>
      </w:pPr>
      <w:r>
        <w:rPr>
          <w:b/>
          <w:lang w:val="en-GB" w:eastAsia="zh-TW"/>
        </w:rPr>
        <w:t>Proposal 10</w:t>
      </w:r>
      <w:r w:rsidR="002D489E">
        <w:rPr>
          <w:b/>
          <w:lang w:val="en-GB" w:eastAsia="zh-TW"/>
        </w:rPr>
        <w:t>: If targeting the comparable performance as LTE V2X, PBCH can be enhanced by repetition within the S-SSB.</w:t>
      </w:r>
      <w:r w:rsidR="002D489E">
        <w:rPr>
          <w:rFonts w:eastAsiaTheme="minorEastAsia"/>
          <w:b/>
          <w:lang w:val="en-GB" w:eastAsia="zh-TW"/>
        </w:rPr>
        <w:t xml:space="preserve"> </w:t>
      </w:r>
    </w:p>
    <w:p w:rsidR="008B778D" w:rsidRPr="008B778D" w:rsidRDefault="008B778D" w:rsidP="00CD4341">
      <w:pPr>
        <w:rPr>
          <w:rFonts w:eastAsiaTheme="minorEastAsia"/>
          <w:lang w:val="en-GB" w:eastAsia="zh-TW"/>
        </w:rPr>
      </w:pPr>
      <w:r>
        <w:rPr>
          <w:rFonts w:eastAsiaTheme="minorEastAsia"/>
          <w:lang w:val="en-GB" w:eastAsia="zh-TW"/>
        </w:rPr>
        <w:t>Illustration of the S-SSB design are provided in Figure 1 for reference. One S-SSB with 24 RBs by 6</w:t>
      </w:r>
      <w:r w:rsidRPr="008B778D">
        <w:rPr>
          <w:rFonts w:eastAsiaTheme="minorEastAsia"/>
          <w:lang w:val="en-GB" w:eastAsia="zh-TW"/>
        </w:rPr>
        <w:t xml:space="preserve"> symbol</w:t>
      </w:r>
      <w:r>
        <w:rPr>
          <w:rFonts w:eastAsiaTheme="minorEastAsia"/>
          <w:lang w:val="en-GB" w:eastAsia="zh-TW"/>
        </w:rPr>
        <w:t>s is composed of 1 PSS symbol, 4</w:t>
      </w:r>
      <w:r w:rsidRPr="008B778D">
        <w:rPr>
          <w:rFonts w:eastAsiaTheme="minorEastAsia"/>
          <w:lang w:val="en-GB" w:eastAsia="zh-TW"/>
        </w:rPr>
        <w:t xml:space="preserve"> PBCH symbols and </w:t>
      </w:r>
      <w:r>
        <w:rPr>
          <w:rFonts w:eastAsiaTheme="minorEastAsia"/>
          <w:lang w:val="en-GB" w:eastAsia="zh-TW"/>
        </w:rPr>
        <w:t xml:space="preserve">1 </w:t>
      </w:r>
      <w:r w:rsidRPr="008B778D">
        <w:rPr>
          <w:rFonts w:eastAsiaTheme="minorEastAsia"/>
          <w:lang w:val="en-GB" w:eastAsia="zh-TW"/>
        </w:rPr>
        <w:t xml:space="preserve">SSS symbol in order. </w:t>
      </w:r>
      <w:r>
        <w:rPr>
          <w:rFonts w:eastAsiaTheme="minorEastAsia"/>
          <w:lang w:val="en-GB" w:eastAsia="zh-TW"/>
        </w:rPr>
        <w:t xml:space="preserve">One additional SSS can be placed in front of PSS for AGC tuning and SSS detection performance enhancement. 4 PBCH symbols consist of two transmissions of PBCH channel over 24 RBs. </w:t>
      </w:r>
      <w:r w:rsidRPr="008B778D">
        <w:rPr>
          <w:rFonts w:eastAsiaTheme="minorEastAsia"/>
          <w:lang w:val="en-GB" w:eastAsia="zh-TW"/>
        </w:rPr>
        <w:t>PSS, SSS and PBCH symbols can have the same total power. And the transmission power per RE for PBCH-DMRS can be same as PBCH-Data.</w:t>
      </w:r>
    </w:p>
    <w:p w:rsidR="008B778D" w:rsidRDefault="008B778D" w:rsidP="008B778D">
      <w:pPr>
        <w:jc w:val="center"/>
        <w:rPr>
          <w:rFonts w:eastAsiaTheme="minorEastAsia"/>
          <w:b/>
          <w:lang w:val="en-GB" w:eastAsia="zh-TW"/>
        </w:rPr>
      </w:pPr>
      <w:r w:rsidRPr="008B778D">
        <w:lastRenderedPageBreak/>
        <w:drawing>
          <wp:inline distT="0" distB="0" distL="0" distR="0">
            <wp:extent cx="4215765" cy="1894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5765" cy="1894205"/>
                    </a:xfrm>
                    <a:prstGeom prst="rect">
                      <a:avLst/>
                    </a:prstGeom>
                    <a:noFill/>
                    <a:ln>
                      <a:noFill/>
                    </a:ln>
                  </pic:spPr>
                </pic:pic>
              </a:graphicData>
            </a:graphic>
          </wp:inline>
        </w:drawing>
      </w:r>
    </w:p>
    <w:p w:rsidR="008B778D" w:rsidRPr="008B778D" w:rsidRDefault="008B778D" w:rsidP="008B778D">
      <w:pPr>
        <w:jc w:val="center"/>
        <w:rPr>
          <w:rFonts w:hint="eastAsia"/>
          <w:b/>
          <w:lang w:val="en-GB" w:eastAsia="zh-CN"/>
        </w:rPr>
      </w:pPr>
      <w:r>
        <w:rPr>
          <w:rFonts w:hint="eastAsia"/>
          <w:b/>
          <w:lang w:val="en-GB" w:eastAsia="zh-CN"/>
        </w:rPr>
        <w:t>Figure 1. S-SSB structure</w:t>
      </w:r>
    </w:p>
    <w:p w:rsidR="008B778D" w:rsidRPr="00CD4341" w:rsidRDefault="008B778D" w:rsidP="00CD4341">
      <w:pPr>
        <w:rPr>
          <w:lang w:val="en-GB" w:eastAsia="zh-CN"/>
        </w:rPr>
      </w:pPr>
    </w:p>
    <w:p w:rsidR="00777174" w:rsidRDefault="009163C5" w:rsidP="00410E12">
      <w:pPr>
        <w:pStyle w:val="Heading1"/>
        <w:rPr>
          <w:lang w:eastAsia="zh-TW"/>
        </w:rPr>
      </w:pPr>
      <w:r>
        <w:rPr>
          <w:lang w:eastAsia="zh-TW"/>
        </w:rPr>
        <w:t>Priority rules for NR V2X s</w:t>
      </w:r>
      <w:r w:rsidR="00871324">
        <w:rPr>
          <w:lang w:eastAsia="zh-TW"/>
        </w:rPr>
        <w:t>idelink</w:t>
      </w:r>
      <w:r w:rsidR="00D53EAA">
        <w:rPr>
          <w:lang w:eastAsia="zh-TW"/>
        </w:rPr>
        <w:t xml:space="preserve"> synchronization sources</w:t>
      </w:r>
      <w:r w:rsidR="00BA5AA9">
        <w:rPr>
          <w:lang w:eastAsia="zh-TW"/>
        </w:rPr>
        <w:t xml:space="preserve"> </w:t>
      </w:r>
    </w:p>
    <w:p w:rsidR="005E5CA9" w:rsidRDefault="005E5CA9" w:rsidP="004B201D">
      <w:pPr>
        <w:jc w:val="both"/>
        <w:rPr>
          <w:rFonts w:eastAsiaTheme="minorEastAsia"/>
          <w:lang w:eastAsia="zh-TW"/>
        </w:rPr>
      </w:pPr>
      <w:r>
        <w:rPr>
          <w:rFonts w:eastAsiaTheme="minorEastAsia"/>
          <w:lang w:eastAsia="zh-TW"/>
        </w:rPr>
        <w:t xml:space="preserve">It has been agreed that GNSS, gNB, NR UE and eNB can be supported as the synchronization source for NR V2X and whether a source is supported is for further NR V2X UE capability consideration. In this </w:t>
      </w:r>
      <w:r w:rsidR="007A0B22">
        <w:rPr>
          <w:rFonts w:eastAsiaTheme="minorEastAsia"/>
          <w:lang w:eastAsia="zh-TW"/>
        </w:rPr>
        <w:t>section</w:t>
      </w:r>
      <w:r>
        <w:rPr>
          <w:rFonts w:eastAsiaTheme="minorEastAsia"/>
          <w:lang w:eastAsia="zh-TW"/>
        </w:rPr>
        <w:t xml:space="preserve">, the priority rules for UE capable of supporting GNSS, </w:t>
      </w:r>
      <w:r w:rsidR="007A0B22">
        <w:rPr>
          <w:rFonts w:eastAsiaTheme="minorEastAsia"/>
          <w:lang w:eastAsia="zh-TW"/>
        </w:rPr>
        <w:t xml:space="preserve">NR/LTE uu and NR SL </w:t>
      </w:r>
      <w:r>
        <w:rPr>
          <w:rFonts w:eastAsiaTheme="minorEastAsia"/>
          <w:lang w:eastAsia="zh-TW"/>
        </w:rPr>
        <w:t>will be discussed.</w:t>
      </w:r>
    </w:p>
    <w:p w:rsidR="000D3C7D" w:rsidRDefault="005E5CA9" w:rsidP="004B201D">
      <w:pPr>
        <w:jc w:val="both"/>
        <w:rPr>
          <w:rFonts w:eastAsiaTheme="minorEastAsia"/>
          <w:lang w:eastAsia="zh-TW"/>
        </w:rPr>
      </w:pPr>
      <w:r>
        <w:rPr>
          <w:rFonts w:eastAsiaTheme="minorEastAsia"/>
          <w:lang w:eastAsia="zh-TW"/>
        </w:rPr>
        <w:t>As we have discussed in previous proposal [2], t</w:t>
      </w:r>
      <w:r w:rsidR="000D3C7D">
        <w:rPr>
          <w:rFonts w:eastAsiaTheme="minorEastAsia"/>
          <w:lang w:eastAsia="zh-TW"/>
        </w:rPr>
        <w:t>here are two cases for discussion:</w:t>
      </w:r>
    </w:p>
    <w:p w:rsidR="000D3C7D" w:rsidRDefault="000D3C7D" w:rsidP="00F633B9">
      <w:pPr>
        <w:pStyle w:val="ListParagraph"/>
        <w:numPr>
          <w:ilvl w:val="0"/>
          <w:numId w:val="14"/>
        </w:numPr>
        <w:jc w:val="both"/>
        <w:rPr>
          <w:rFonts w:eastAsiaTheme="minorEastAsia"/>
          <w:lang w:eastAsia="zh-TW"/>
        </w:rPr>
      </w:pPr>
      <w:r w:rsidRPr="00F633B9">
        <w:rPr>
          <w:rFonts w:ascii="Times New Roman" w:eastAsiaTheme="minorEastAsia" w:hAnsi="Times New Roman"/>
          <w:sz w:val="20"/>
          <w:szCs w:val="20"/>
          <w:lang w:eastAsia="zh-TW"/>
        </w:rPr>
        <w:t>C</w:t>
      </w:r>
      <w:r w:rsidR="00871324" w:rsidRPr="00F633B9">
        <w:rPr>
          <w:rFonts w:ascii="Times New Roman" w:eastAsiaTheme="minorEastAsia" w:hAnsi="Times New Roman"/>
          <w:sz w:val="20"/>
          <w:szCs w:val="20"/>
          <w:lang w:eastAsia="zh-TW"/>
        </w:rPr>
        <w:t>ase1</w:t>
      </w:r>
      <w:r w:rsidRPr="00F633B9">
        <w:rPr>
          <w:rFonts w:ascii="Times New Roman" w:eastAsiaTheme="minorEastAsia" w:hAnsi="Times New Roman"/>
          <w:sz w:val="20"/>
          <w:szCs w:val="20"/>
          <w:lang w:eastAsia="zh-TW"/>
        </w:rPr>
        <w:t xml:space="preserve">: </w:t>
      </w:r>
      <w:r w:rsidR="007A0B22">
        <w:rPr>
          <w:rFonts w:ascii="Times New Roman" w:eastAsiaTheme="minorEastAsia" w:hAnsi="Times New Roman"/>
          <w:sz w:val="20"/>
          <w:szCs w:val="20"/>
          <w:lang w:eastAsia="zh-TW"/>
        </w:rPr>
        <w:t>Presence of the serving cell, i.e., i</w:t>
      </w:r>
      <w:r w:rsidRPr="00F633B9">
        <w:rPr>
          <w:rFonts w:ascii="Times New Roman" w:eastAsiaTheme="minorEastAsia" w:hAnsi="Times New Roman"/>
          <w:sz w:val="20"/>
          <w:szCs w:val="20"/>
          <w:lang w:eastAsia="zh-TW"/>
        </w:rPr>
        <w:t xml:space="preserve">n-coverage (InC) or Out-of-coverage (OoC) with </w:t>
      </w:r>
      <w:r>
        <w:rPr>
          <w:rFonts w:ascii="Times New Roman" w:eastAsiaTheme="minorEastAsia" w:hAnsi="Times New Roman"/>
          <w:sz w:val="20"/>
          <w:szCs w:val="20"/>
          <w:lang w:eastAsia="zh-TW"/>
        </w:rPr>
        <w:t>SL configuration f</w:t>
      </w:r>
      <w:r w:rsidRPr="00F633B9">
        <w:rPr>
          <w:rFonts w:ascii="Times New Roman" w:eastAsiaTheme="minorEastAsia" w:hAnsi="Times New Roman"/>
          <w:sz w:val="20"/>
          <w:szCs w:val="20"/>
          <w:lang w:eastAsia="zh-TW"/>
        </w:rPr>
        <w:t>rom the serving cell.</w:t>
      </w:r>
      <w:r w:rsidR="00871324" w:rsidRPr="00F633B9">
        <w:rPr>
          <w:rFonts w:ascii="Times New Roman" w:eastAsiaTheme="minorEastAsia" w:hAnsi="Times New Roman"/>
          <w:sz w:val="20"/>
          <w:szCs w:val="20"/>
          <w:lang w:eastAsia="zh-TW"/>
        </w:rPr>
        <w:t xml:space="preserve"> </w:t>
      </w:r>
    </w:p>
    <w:p w:rsidR="006620C0" w:rsidRPr="00EE07F4" w:rsidRDefault="000D3C7D" w:rsidP="004B201D">
      <w:pPr>
        <w:pStyle w:val="ListParagraph"/>
        <w:numPr>
          <w:ilvl w:val="0"/>
          <w:numId w:val="14"/>
        </w:numPr>
        <w:spacing w:after="240"/>
        <w:jc w:val="both"/>
        <w:rPr>
          <w:rFonts w:eastAsiaTheme="minorEastAsia"/>
          <w:lang w:eastAsia="zh-TW"/>
        </w:rPr>
      </w:pPr>
      <w:r w:rsidRPr="000D3C7D">
        <w:rPr>
          <w:rFonts w:ascii="Times New Roman" w:eastAsiaTheme="minorEastAsia" w:hAnsi="Times New Roman"/>
          <w:sz w:val="20"/>
          <w:szCs w:val="20"/>
          <w:lang w:eastAsia="zh-TW"/>
        </w:rPr>
        <w:t xml:space="preserve">Case2: </w:t>
      </w:r>
      <w:r w:rsidR="007A0B22">
        <w:rPr>
          <w:rFonts w:ascii="Times New Roman" w:eastAsiaTheme="minorEastAsia" w:hAnsi="Times New Roman"/>
          <w:sz w:val="20"/>
          <w:szCs w:val="20"/>
          <w:lang w:eastAsia="zh-TW"/>
        </w:rPr>
        <w:t xml:space="preserve">Absence of the serving cell, i.e., </w:t>
      </w:r>
      <w:r w:rsidRPr="00F633B9">
        <w:rPr>
          <w:rFonts w:ascii="Times New Roman" w:eastAsiaTheme="minorEastAsia" w:hAnsi="Times New Roman"/>
          <w:sz w:val="20"/>
          <w:szCs w:val="20"/>
          <w:lang w:eastAsia="zh-TW"/>
        </w:rPr>
        <w:t>Out-of-coverage</w:t>
      </w:r>
      <w:r>
        <w:rPr>
          <w:rFonts w:ascii="Times New Roman" w:eastAsiaTheme="minorEastAsia" w:hAnsi="Times New Roman"/>
          <w:sz w:val="20"/>
          <w:szCs w:val="20"/>
          <w:lang w:eastAsia="zh-TW"/>
        </w:rPr>
        <w:t xml:space="preserve"> (OoC)</w:t>
      </w:r>
      <w:r w:rsidRPr="00F633B9">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 xml:space="preserve">with only SL pre-configuration. </w:t>
      </w:r>
    </w:p>
    <w:p w:rsidR="00307213" w:rsidRDefault="00163409" w:rsidP="00163409">
      <w:pPr>
        <w:jc w:val="both"/>
        <w:rPr>
          <w:rFonts w:eastAsiaTheme="minorEastAsia"/>
          <w:lang w:eastAsia="zh-TW"/>
        </w:rPr>
      </w:pPr>
      <w:r>
        <w:rPr>
          <w:rFonts w:eastAsiaTheme="minorEastAsia"/>
          <w:lang w:eastAsia="zh-TW"/>
        </w:rPr>
        <w:t>For a NR V2X UE to determine the synchronization priority, firstly it need</w:t>
      </w:r>
      <w:r w:rsidR="00307213">
        <w:rPr>
          <w:rFonts w:eastAsiaTheme="minorEastAsia"/>
          <w:lang w:eastAsia="zh-TW"/>
        </w:rPr>
        <w:t>s</w:t>
      </w:r>
      <w:r>
        <w:rPr>
          <w:rFonts w:eastAsiaTheme="minorEastAsia"/>
          <w:lang w:eastAsia="zh-TW"/>
        </w:rPr>
        <w:t xml:space="preserve"> to determine itself whether it is belong to Case1 or Case2</w:t>
      </w:r>
      <w:r w:rsidR="007A0B22">
        <w:rPr>
          <w:rFonts w:eastAsiaTheme="minorEastAsia"/>
          <w:lang w:eastAsia="zh-TW"/>
        </w:rPr>
        <w:t xml:space="preserve">, i.e., </w:t>
      </w:r>
      <w:r w:rsidR="00307213">
        <w:rPr>
          <w:rFonts w:eastAsiaTheme="minorEastAsia"/>
          <w:lang w:eastAsia="zh-TW"/>
        </w:rPr>
        <w:t>the availability of a serving cell</w:t>
      </w:r>
      <w:r>
        <w:rPr>
          <w:rFonts w:eastAsiaTheme="minorEastAsia"/>
          <w:lang w:eastAsia="zh-TW"/>
        </w:rPr>
        <w:t xml:space="preserve">.  </w:t>
      </w:r>
    </w:p>
    <w:p w:rsidR="00307213" w:rsidRPr="00910DBC" w:rsidRDefault="00307213" w:rsidP="00307213">
      <w:pPr>
        <w:jc w:val="both"/>
        <w:rPr>
          <w:rFonts w:eastAsia="Times New Roman"/>
          <w:b/>
          <w:color w:val="000000" w:themeColor="dark1"/>
          <w:kern w:val="24"/>
          <w:lang w:eastAsia="zh-TW"/>
        </w:rPr>
      </w:pPr>
      <w:r w:rsidRPr="00910DBC">
        <w:rPr>
          <w:rFonts w:eastAsia="Times New Roman"/>
          <w:b/>
          <w:color w:val="000000" w:themeColor="dark1"/>
          <w:kern w:val="24"/>
          <w:lang w:eastAsia="zh-TW"/>
        </w:rPr>
        <w:t>Proposal 1</w:t>
      </w:r>
      <w:r w:rsidR="008B778D">
        <w:rPr>
          <w:rFonts w:eastAsia="Times New Roman"/>
          <w:b/>
          <w:color w:val="000000" w:themeColor="dark1"/>
          <w:kern w:val="24"/>
          <w:lang w:eastAsia="zh-TW"/>
        </w:rPr>
        <w:t>1</w:t>
      </w:r>
      <w:r w:rsidRPr="00910DBC">
        <w:rPr>
          <w:rFonts w:eastAsia="Times New Roman"/>
          <w:b/>
          <w:color w:val="000000" w:themeColor="dark1"/>
          <w:kern w:val="24"/>
          <w:lang w:eastAsia="zh-TW"/>
        </w:rPr>
        <w:t xml:space="preserve">: The priority rules of synchronization sources is </w:t>
      </w:r>
      <w:r w:rsidR="007A0B22" w:rsidRPr="00910DBC">
        <w:rPr>
          <w:rFonts w:eastAsia="Times New Roman"/>
          <w:b/>
          <w:color w:val="000000" w:themeColor="dark1"/>
          <w:kern w:val="24"/>
          <w:lang w:eastAsia="zh-TW"/>
        </w:rPr>
        <w:t>defined</w:t>
      </w:r>
      <w:r w:rsidRPr="00910DBC">
        <w:rPr>
          <w:rFonts w:eastAsia="Times New Roman"/>
          <w:b/>
          <w:color w:val="000000" w:themeColor="dark1"/>
          <w:kern w:val="24"/>
          <w:lang w:eastAsia="zh-TW"/>
        </w:rPr>
        <w:t xml:space="preserve"> based on the availability of the serving cell. </w:t>
      </w:r>
    </w:p>
    <w:p w:rsidR="00307213" w:rsidRPr="00307213" w:rsidRDefault="00307213" w:rsidP="00163409">
      <w:pPr>
        <w:jc w:val="both"/>
        <w:rPr>
          <w:rFonts w:eastAsiaTheme="minorEastAsia"/>
          <w:b/>
          <w:u w:val="single"/>
          <w:lang w:eastAsia="zh-TW"/>
        </w:rPr>
      </w:pPr>
      <w:r w:rsidRPr="00307213">
        <w:rPr>
          <w:rFonts w:eastAsiaTheme="minorEastAsia"/>
          <w:b/>
          <w:u w:val="single"/>
          <w:lang w:eastAsia="zh-TW"/>
        </w:rPr>
        <w:t xml:space="preserve">Priority </w:t>
      </w:r>
      <w:r w:rsidR="007A0B22">
        <w:rPr>
          <w:rFonts w:eastAsiaTheme="minorEastAsia"/>
          <w:b/>
          <w:u w:val="single"/>
          <w:lang w:eastAsia="zh-TW"/>
        </w:rPr>
        <w:t xml:space="preserve">rule </w:t>
      </w:r>
      <w:r w:rsidRPr="00307213">
        <w:rPr>
          <w:rFonts w:eastAsiaTheme="minorEastAsia"/>
          <w:b/>
          <w:u w:val="single"/>
          <w:lang w:eastAsia="zh-TW"/>
        </w:rPr>
        <w:t xml:space="preserve">for Case 1 (with </w:t>
      </w:r>
      <w:r w:rsidR="007A0B22">
        <w:rPr>
          <w:rFonts w:eastAsiaTheme="minorEastAsia"/>
          <w:b/>
          <w:u w:val="single"/>
          <w:lang w:eastAsia="zh-TW"/>
        </w:rPr>
        <w:t xml:space="preserve">presence of the </w:t>
      </w:r>
      <w:r w:rsidRPr="00307213">
        <w:rPr>
          <w:rFonts w:eastAsiaTheme="minorEastAsia"/>
          <w:b/>
          <w:u w:val="single"/>
          <w:lang w:eastAsia="zh-TW"/>
        </w:rPr>
        <w:t>serving cell):</w:t>
      </w:r>
    </w:p>
    <w:p w:rsidR="00163409" w:rsidRDefault="007A0B22" w:rsidP="00163409">
      <w:pPr>
        <w:jc w:val="both"/>
        <w:rPr>
          <w:rFonts w:eastAsiaTheme="minorEastAsia"/>
          <w:lang w:eastAsia="zh-TW"/>
        </w:rPr>
      </w:pPr>
      <w:r>
        <w:rPr>
          <w:rFonts w:eastAsiaTheme="minorEastAsia"/>
          <w:lang w:eastAsia="zh-TW"/>
        </w:rPr>
        <w:t xml:space="preserve">Similar to LTE, the sync priority can be indicated for a UE camping in a serving cell via the configuration. In NR V2X, </w:t>
      </w:r>
      <w:r w:rsidR="00163409">
        <w:rPr>
          <w:rFonts w:eastAsiaTheme="minorEastAsia"/>
          <w:lang w:eastAsia="zh-TW"/>
        </w:rPr>
        <w:t xml:space="preserve">The IE </w:t>
      </w:r>
      <w:r w:rsidR="00163409" w:rsidRPr="00871324">
        <w:rPr>
          <w:rFonts w:eastAsiaTheme="minorEastAsia"/>
          <w:i/>
          <w:lang w:eastAsia="zh-TW"/>
        </w:rPr>
        <w:t>typeTxSync</w:t>
      </w:r>
      <w:r w:rsidR="00163409">
        <w:rPr>
          <w:rFonts w:eastAsiaTheme="minorEastAsia"/>
          <w:i/>
          <w:lang w:eastAsia="zh-TW"/>
        </w:rPr>
        <w:t xml:space="preserve"> </w:t>
      </w:r>
      <w:r w:rsidRPr="007A0B22">
        <w:rPr>
          <w:rFonts w:eastAsiaTheme="minorEastAsia"/>
          <w:lang w:eastAsia="zh-TW"/>
        </w:rPr>
        <w:t>similar to LTE V2X</w:t>
      </w:r>
      <w:r>
        <w:rPr>
          <w:rFonts w:eastAsiaTheme="minorEastAsia"/>
          <w:i/>
          <w:lang w:eastAsia="zh-TW"/>
        </w:rPr>
        <w:t xml:space="preserve"> </w:t>
      </w:r>
      <w:r w:rsidR="00163409">
        <w:rPr>
          <w:rFonts w:eastAsiaTheme="minorEastAsia"/>
          <w:lang w:eastAsia="zh-TW"/>
        </w:rPr>
        <w:t xml:space="preserve">can be </w:t>
      </w:r>
      <w:r>
        <w:rPr>
          <w:rFonts w:eastAsiaTheme="minorEastAsia"/>
          <w:lang w:eastAsia="zh-TW"/>
        </w:rPr>
        <w:t xml:space="preserve">used to </w:t>
      </w:r>
      <w:r w:rsidR="00307213">
        <w:rPr>
          <w:rFonts w:eastAsiaTheme="minorEastAsia"/>
          <w:lang w:eastAsia="zh-TW"/>
        </w:rPr>
        <w:t xml:space="preserve">indicate whether </w:t>
      </w:r>
      <w:r w:rsidR="0093058C">
        <w:rPr>
          <w:rFonts w:eastAsiaTheme="minorEastAsia"/>
          <w:lang w:eastAsia="zh-TW"/>
        </w:rPr>
        <w:t>G</w:t>
      </w:r>
      <w:r w:rsidR="00307213">
        <w:rPr>
          <w:rFonts w:eastAsiaTheme="minorEastAsia"/>
          <w:lang w:eastAsia="zh-TW"/>
        </w:rPr>
        <w:t xml:space="preserve">NSS or </w:t>
      </w:r>
      <w:r>
        <w:rPr>
          <w:rFonts w:eastAsiaTheme="minorEastAsia"/>
          <w:lang w:eastAsia="zh-TW"/>
        </w:rPr>
        <w:t>cell</w:t>
      </w:r>
      <w:r w:rsidR="00307213">
        <w:rPr>
          <w:rFonts w:eastAsiaTheme="minorEastAsia"/>
          <w:lang w:eastAsia="zh-TW"/>
        </w:rPr>
        <w:t xml:space="preserve"> is prioritized for sync. However, there is no need to further indicate whether gN</w:t>
      </w:r>
      <w:r>
        <w:rPr>
          <w:rFonts w:eastAsiaTheme="minorEastAsia"/>
          <w:lang w:eastAsia="zh-TW"/>
        </w:rPr>
        <w:t>B or eNB is prioritized because the sync accuracy is determined by the signal strength (i.e., PCell/SCell/Serving Cell) rather than cell type</w:t>
      </w:r>
      <w:r w:rsidR="00307213">
        <w:rPr>
          <w:rFonts w:eastAsiaTheme="minorEastAsia"/>
          <w:lang w:eastAsia="zh-TW"/>
        </w:rPr>
        <w:t xml:space="preserve">. The following two cases are considered based on the different </w:t>
      </w:r>
      <w:r w:rsidR="00307213" w:rsidRPr="00F2494D">
        <w:rPr>
          <w:rFonts w:eastAsiaTheme="minorEastAsia"/>
          <w:i/>
          <w:lang w:eastAsia="zh-TW"/>
        </w:rPr>
        <w:t>typeTxSync</w:t>
      </w:r>
      <w:r w:rsidR="00307213">
        <w:rPr>
          <w:rFonts w:eastAsiaTheme="minorEastAsia"/>
          <w:lang w:eastAsia="zh-TW"/>
        </w:rPr>
        <w:t xml:space="preserve"> indication</w:t>
      </w:r>
      <w:r w:rsidR="00163409">
        <w:rPr>
          <w:rFonts w:eastAsiaTheme="minorEastAsia"/>
          <w:lang w:eastAsia="zh-TW"/>
        </w:rPr>
        <w:t>.</w:t>
      </w:r>
    </w:p>
    <w:p w:rsidR="00307213" w:rsidRPr="00307213" w:rsidRDefault="00805B22" w:rsidP="00307213">
      <w:pPr>
        <w:pStyle w:val="ListParagraph"/>
        <w:ind w:left="420"/>
        <w:jc w:val="both"/>
        <w:rPr>
          <w:rFonts w:ascii="Times New Roman" w:eastAsiaTheme="minorEastAsia" w:hAnsi="Times New Roman"/>
          <w:b/>
          <w:sz w:val="20"/>
          <w:szCs w:val="20"/>
          <w:u w:val="single"/>
          <w:lang w:eastAsia="zh-TW"/>
        </w:rPr>
      </w:pPr>
      <w:r w:rsidRPr="00307213">
        <w:rPr>
          <w:rFonts w:ascii="Times New Roman" w:eastAsiaTheme="minorEastAsia" w:hAnsi="Times New Roman"/>
          <w:b/>
          <w:sz w:val="20"/>
          <w:szCs w:val="20"/>
          <w:u w:val="single"/>
          <w:lang w:eastAsia="zh-TW"/>
        </w:rPr>
        <w:t>Case</w:t>
      </w:r>
      <w:r w:rsidR="00163409" w:rsidRPr="00307213">
        <w:rPr>
          <w:rFonts w:ascii="Times New Roman" w:eastAsiaTheme="minorEastAsia" w:hAnsi="Times New Roman"/>
          <w:b/>
          <w:sz w:val="20"/>
          <w:szCs w:val="20"/>
          <w:u w:val="single"/>
          <w:lang w:eastAsia="zh-TW"/>
        </w:rPr>
        <w:t xml:space="preserve"> 1</w:t>
      </w:r>
      <w:r w:rsidRPr="00307213">
        <w:rPr>
          <w:rFonts w:ascii="Times New Roman" w:eastAsiaTheme="minorEastAsia" w:hAnsi="Times New Roman"/>
          <w:b/>
          <w:sz w:val="20"/>
          <w:szCs w:val="20"/>
          <w:u w:val="single"/>
          <w:lang w:eastAsia="zh-TW"/>
        </w:rPr>
        <w:t>-1</w:t>
      </w:r>
      <w:r w:rsidR="00163409" w:rsidRPr="00307213">
        <w:rPr>
          <w:rFonts w:ascii="Times New Roman" w:eastAsiaTheme="minorEastAsia" w:hAnsi="Times New Roman"/>
          <w:b/>
          <w:sz w:val="20"/>
          <w:szCs w:val="20"/>
          <w:u w:val="single"/>
          <w:lang w:eastAsia="zh-TW"/>
        </w:rPr>
        <w:t xml:space="preserve">: </w:t>
      </w:r>
      <w:r w:rsidR="00163409" w:rsidRPr="00307213">
        <w:rPr>
          <w:rFonts w:ascii="Times New Roman" w:eastAsiaTheme="minorEastAsia" w:hAnsi="Times New Roman"/>
          <w:b/>
          <w:i/>
          <w:sz w:val="20"/>
          <w:szCs w:val="20"/>
          <w:u w:val="single"/>
          <w:lang w:eastAsia="zh-TW"/>
        </w:rPr>
        <w:t>typeTxSync</w:t>
      </w:r>
      <w:r w:rsidR="00163409" w:rsidRPr="00307213">
        <w:rPr>
          <w:rFonts w:ascii="Times New Roman" w:eastAsiaTheme="minorEastAsia" w:hAnsi="Times New Roman"/>
          <w:b/>
          <w:sz w:val="20"/>
          <w:szCs w:val="20"/>
          <w:u w:val="single"/>
          <w:lang w:eastAsia="zh-TW"/>
        </w:rPr>
        <w:t xml:space="preserve"> </w:t>
      </w:r>
      <w:r w:rsidR="00163409" w:rsidRPr="00307213">
        <w:rPr>
          <w:rFonts w:ascii="Times New Roman" w:eastAsiaTheme="minorEastAsia" w:hAnsi="Times New Roman"/>
          <w:b/>
          <w:i/>
          <w:sz w:val="20"/>
          <w:szCs w:val="20"/>
          <w:u w:val="single"/>
          <w:lang w:eastAsia="zh-TW"/>
        </w:rPr>
        <w:t>= cell</w:t>
      </w:r>
      <w:r w:rsidR="00163409" w:rsidRPr="00307213">
        <w:rPr>
          <w:rFonts w:ascii="Times New Roman" w:eastAsiaTheme="minorEastAsia" w:hAnsi="Times New Roman"/>
          <w:b/>
          <w:sz w:val="20"/>
          <w:szCs w:val="20"/>
          <w:u w:val="single"/>
          <w:lang w:eastAsia="zh-TW"/>
        </w:rPr>
        <w:t xml:space="preserve">, </w:t>
      </w:r>
    </w:p>
    <w:p w:rsidR="00307213" w:rsidRPr="00307213" w:rsidRDefault="00701D5A" w:rsidP="00307213">
      <w:pPr>
        <w:pStyle w:val="B1"/>
        <w:numPr>
          <w:ilvl w:val="1"/>
          <w:numId w:val="14"/>
        </w:numPr>
        <w:spacing w:after="0"/>
        <w:jc w:val="both"/>
        <w:rPr>
          <w:rFonts w:eastAsiaTheme="minorEastAsia"/>
          <w:lang w:eastAsia="zh-TW"/>
        </w:rPr>
      </w:pPr>
      <w:r>
        <w:rPr>
          <w:rFonts w:eastAsiaTheme="minorEastAsia"/>
          <w:lang w:eastAsia="zh-TW"/>
        </w:rPr>
        <w:t>If</w:t>
      </w:r>
      <w:r w:rsidR="00163409" w:rsidRPr="00307213">
        <w:rPr>
          <w:rFonts w:eastAsiaTheme="minorEastAsia"/>
          <w:lang w:eastAsia="zh-TW"/>
        </w:rPr>
        <w:t xml:space="preserve"> </w:t>
      </w:r>
      <w:r w:rsidR="00307213" w:rsidRPr="00307213">
        <w:rPr>
          <w:rFonts w:eastAsiaTheme="minorEastAsia"/>
          <w:lang w:eastAsia="zh-TW"/>
        </w:rPr>
        <w:t xml:space="preserve">there is a serving cell </w:t>
      </w:r>
      <w:r w:rsidR="00163409" w:rsidRPr="00307213">
        <w:rPr>
          <w:rFonts w:eastAsiaTheme="minorEastAsia"/>
          <w:lang w:eastAsia="zh-TW"/>
        </w:rPr>
        <w:t>in the sidelink frequency</w:t>
      </w:r>
      <w:r w:rsidR="00307213" w:rsidRPr="00307213">
        <w:rPr>
          <w:rFonts w:eastAsiaTheme="minorEastAsia"/>
          <w:lang w:eastAsia="zh-TW"/>
        </w:rPr>
        <w:t xml:space="preserve">, use the serving </w:t>
      </w:r>
      <w:r w:rsidR="00163409" w:rsidRPr="00307213">
        <w:rPr>
          <w:rFonts w:eastAsiaTheme="minorEastAsia"/>
          <w:lang w:eastAsia="zh-TW"/>
        </w:rPr>
        <w:t>cell as reference</w:t>
      </w:r>
      <w:r w:rsidR="00307213" w:rsidRPr="00307213">
        <w:rPr>
          <w:rFonts w:eastAsiaTheme="minorEastAsia"/>
          <w:lang w:eastAsia="zh-TW"/>
        </w:rPr>
        <w:t>.</w:t>
      </w:r>
      <w:r w:rsidR="00163409" w:rsidRPr="00307213">
        <w:rPr>
          <w:rFonts w:eastAsiaTheme="minorEastAsia"/>
          <w:lang w:eastAsia="zh-TW"/>
        </w:rPr>
        <w:t xml:space="preserve"> </w:t>
      </w:r>
    </w:p>
    <w:p w:rsidR="00163409" w:rsidRDefault="0030721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I</w:t>
      </w:r>
      <w:r w:rsidR="00163409">
        <w:rPr>
          <w:rFonts w:ascii="Times New Roman" w:eastAsiaTheme="minorEastAsia" w:hAnsi="Times New Roman"/>
          <w:sz w:val="20"/>
          <w:szCs w:val="20"/>
          <w:lang w:eastAsia="zh-TW"/>
        </w:rPr>
        <w:t xml:space="preserve">f </w:t>
      </w:r>
      <w:r>
        <w:rPr>
          <w:rFonts w:ascii="Times New Roman" w:eastAsiaTheme="minorEastAsia" w:hAnsi="Times New Roman"/>
          <w:sz w:val="20"/>
          <w:szCs w:val="20"/>
          <w:lang w:eastAsia="zh-TW"/>
        </w:rPr>
        <w:t xml:space="preserve">there is no serving cell </w:t>
      </w:r>
      <w:r w:rsidR="00163409">
        <w:rPr>
          <w:rFonts w:ascii="Times New Roman" w:eastAsiaTheme="minorEastAsia" w:hAnsi="Times New Roman"/>
          <w:sz w:val="20"/>
          <w:szCs w:val="20"/>
          <w:lang w:eastAsia="zh-TW"/>
        </w:rPr>
        <w:t xml:space="preserve">in the sidelink frequency, </w:t>
      </w:r>
      <w:r>
        <w:rPr>
          <w:rFonts w:ascii="Times New Roman" w:eastAsiaTheme="minorEastAsia" w:hAnsi="Times New Roman"/>
          <w:sz w:val="20"/>
          <w:szCs w:val="20"/>
          <w:lang w:eastAsia="zh-TW"/>
        </w:rPr>
        <w:t xml:space="preserve">use </w:t>
      </w:r>
      <w:r w:rsidRPr="00307213">
        <w:rPr>
          <w:rFonts w:ascii="Times New Roman" w:eastAsiaTheme="minorEastAsia" w:hAnsi="Times New Roman"/>
          <w:sz w:val="20"/>
          <w:szCs w:val="20"/>
          <w:lang w:eastAsia="zh-TW"/>
        </w:rPr>
        <w:t>the PCell (RRC_CONNECTED) or the serving cell (RRC_IDLE) as reference</w:t>
      </w:r>
      <w:r w:rsidR="00163409">
        <w:rPr>
          <w:rFonts w:ascii="Times New Roman" w:eastAsiaTheme="minorEastAsia" w:hAnsi="Times New Roman"/>
          <w:sz w:val="20"/>
          <w:szCs w:val="20"/>
          <w:lang w:eastAsia="zh-TW"/>
        </w:rPr>
        <w:t>.</w:t>
      </w:r>
    </w:p>
    <w:p w:rsidR="00307213" w:rsidRPr="00307213" w:rsidRDefault="00805B22" w:rsidP="00307213">
      <w:pPr>
        <w:pStyle w:val="ListParagraph"/>
        <w:ind w:left="420"/>
        <w:jc w:val="both"/>
        <w:rPr>
          <w:rFonts w:ascii="Times New Roman" w:eastAsiaTheme="minorEastAsia" w:hAnsi="Times New Roman"/>
          <w:b/>
          <w:sz w:val="20"/>
          <w:szCs w:val="20"/>
          <w:u w:val="single"/>
          <w:lang w:eastAsia="zh-TW"/>
        </w:rPr>
      </w:pPr>
      <w:r w:rsidRPr="00307213">
        <w:rPr>
          <w:rFonts w:ascii="Times New Roman" w:eastAsiaTheme="minorEastAsia" w:hAnsi="Times New Roman"/>
          <w:b/>
          <w:sz w:val="20"/>
          <w:szCs w:val="20"/>
          <w:u w:val="single"/>
          <w:lang w:eastAsia="zh-TW"/>
        </w:rPr>
        <w:t>Case</w:t>
      </w:r>
      <w:r w:rsidR="00163409" w:rsidRPr="00307213">
        <w:rPr>
          <w:rFonts w:ascii="Times New Roman" w:eastAsiaTheme="minorEastAsia" w:hAnsi="Times New Roman"/>
          <w:b/>
          <w:sz w:val="20"/>
          <w:szCs w:val="20"/>
          <w:u w:val="single"/>
          <w:lang w:eastAsia="zh-TW"/>
        </w:rPr>
        <w:t xml:space="preserve"> </w:t>
      </w:r>
      <w:r w:rsidRPr="00307213">
        <w:rPr>
          <w:rFonts w:ascii="Times New Roman" w:eastAsiaTheme="minorEastAsia" w:hAnsi="Times New Roman"/>
          <w:b/>
          <w:sz w:val="20"/>
          <w:szCs w:val="20"/>
          <w:u w:val="single"/>
          <w:lang w:eastAsia="zh-TW"/>
        </w:rPr>
        <w:t>1-</w:t>
      </w:r>
      <w:r w:rsidR="00163409" w:rsidRPr="00307213">
        <w:rPr>
          <w:rFonts w:ascii="Times New Roman" w:eastAsiaTheme="minorEastAsia" w:hAnsi="Times New Roman"/>
          <w:b/>
          <w:sz w:val="20"/>
          <w:szCs w:val="20"/>
          <w:u w:val="single"/>
          <w:lang w:eastAsia="zh-TW"/>
        </w:rPr>
        <w:t xml:space="preserve">2: </w:t>
      </w:r>
      <w:r w:rsidR="00163409" w:rsidRPr="00307213">
        <w:rPr>
          <w:rFonts w:ascii="Times New Roman" w:eastAsiaTheme="minorEastAsia" w:hAnsi="Times New Roman"/>
          <w:b/>
          <w:i/>
          <w:sz w:val="20"/>
          <w:szCs w:val="20"/>
          <w:u w:val="single"/>
          <w:lang w:eastAsia="zh-TW"/>
        </w:rPr>
        <w:t>typeTxSync</w:t>
      </w:r>
      <w:r w:rsidR="00163409" w:rsidRPr="00307213">
        <w:rPr>
          <w:rFonts w:ascii="Times New Roman" w:eastAsiaTheme="minorEastAsia" w:hAnsi="Times New Roman"/>
          <w:b/>
          <w:sz w:val="20"/>
          <w:szCs w:val="20"/>
          <w:u w:val="single"/>
          <w:lang w:eastAsia="zh-TW"/>
        </w:rPr>
        <w:t xml:space="preserve"> </w:t>
      </w:r>
      <w:r w:rsidR="00163409" w:rsidRPr="00307213">
        <w:rPr>
          <w:rFonts w:ascii="Times New Roman" w:eastAsiaTheme="minorEastAsia" w:hAnsi="Times New Roman"/>
          <w:b/>
          <w:i/>
          <w:sz w:val="20"/>
          <w:szCs w:val="20"/>
          <w:u w:val="single"/>
          <w:lang w:eastAsia="zh-TW"/>
        </w:rPr>
        <w:t>= gnss</w:t>
      </w:r>
      <w:r w:rsidR="00163409" w:rsidRPr="00307213">
        <w:rPr>
          <w:rFonts w:ascii="Times New Roman" w:eastAsiaTheme="minorEastAsia" w:hAnsi="Times New Roman"/>
          <w:b/>
          <w:sz w:val="20"/>
          <w:szCs w:val="20"/>
          <w:u w:val="single"/>
          <w:lang w:eastAsia="zh-TW"/>
        </w:rPr>
        <w:t xml:space="preserve">, </w:t>
      </w:r>
    </w:p>
    <w:p w:rsidR="00307213" w:rsidRDefault="0030721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GNSS is reliable based on the requirement, </w:t>
      </w:r>
      <w:r w:rsidR="00163409">
        <w:rPr>
          <w:rFonts w:ascii="Times New Roman" w:eastAsiaTheme="minorEastAsia" w:hAnsi="Times New Roman"/>
          <w:sz w:val="20"/>
          <w:szCs w:val="20"/>
          <w:lang w:eastAsia="zh-TW"/>
        </w:rPr>
        <w:t xml:space="preserve">use GNSS as </w:t>
      </w:r>
      <w:r>
        <w:rPr>
          <w:rFonts w:ascii="Times New Roman" w:eastAsiaTheme="minorEastAsia" w:hAnsi="Times New Roman"/>
          <w:sz w:val="20"/>
          <w:szCs w:val="20"/>
          <w:lang w:eastAsia="zh-TW"/>
        </w:rPr>
        <w:t>reference.</w:t>
      </w:r>
    </w:p>
    <w:p w:rsidR="00307213" w:rsidRDefault="00655B0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I</w:t>
      </w:r>
      <w:r w:rsidR="00163409">
        <w:rPr>
          <w:rFonts w:ascii="Times New Roman" w:eastAsiaTheme="minorEastAsia" w:hAnsi="Times New Roman"/>
          <w:sz w:val="20"/>
          <w:szCs w:val="20"/>
          <w:lang w:eastAsia="zh-TW"/>
        </w:rPr>
        <w:t xml:space="preserve">f the GNSS is not reliable, </w:t>
      </w:r>
      <w:r w:rsidR="00307213">
        <w:rPr>
          <w:rFonts w:ascii="Times New Roman" w:eastAsiaTheme="minorEastAsia" w:hAnsi="Times New Roman"/>
          <w:sz w:val="20"/>
          <w:szCs w:val="20"/>
          <w:lang w:eastAsia="zh-TW"/>
        </w:rPr>
        <w:t xml:space="preserve">use the InC </w:t>
      </w:r>
      <w:r w:rsidR="00805B22">
        <w:rPr>
          <w:rFonts w:ascii="Times New Roman" w:eastAsiaTheme="minorEastAsia" w:hAnsi="Times New Roman"/>
          <w:sz w:val="20"/>
          <w:szCs w:val="20"/>
          <w:lang w:eastAsia="zh-TW"/>
        </w:rPr>
        <w:t xml:space="preserve">NR V2X UE </w:t>
      </w:r>
      <w:r w:rsidR="00307213">
        <w:rPr>
          <w:rFonts w:ascii="Times New Roman" w:eastAsiaTheme="minorEastAsia" w:hAnsi="Times New Roman"/>
          <w:sz w:val="20"/>
          <w:szCs w:val="20"/>
          <w:lang w:eastAsia="zh-TW"/>
        </w:rPr>
        <w:t xml:space="preserve">synced to </w:t>
      </w:r>
      <w:r w:rsidR="00805B22">
        <w:rPr>
          <w:rFonts w:ascii="Times New Roman" w:eastAsiaTheme="minorEastAsia" w:hAnsi="Times New Roman"/>
          <w:sz w:val="20"/>
          <w:szCs w:val="20"/>
          <w:lang w:eastAsia="zh-TW"/>
        </w:rPr>
        <w:t xml:space="preserve">GNSS as </w:t>
      </w:r>
      <w:r w:rsidR="00307213">
        <w:rPr>
          <w:rFonts w:ascii="Times New Roman" w:eastAsiaTheme="minorEastAsia" w:hAnsi="Times New Roman"/>
          <w:sz w:val="20"/>
          <w:szCs w:val="20"/>
          <w:lang w:eastAsia="zh-TW"/>
        </w:rPr>
        <w:t xml:space="preserve">reference. </w:t>
      </w:r>
    </w:p>
    <w:p w:rsidR="00163409" w:rsidRPr="00163409" w:rsidRDefault="0030721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Otherwise, </w:t>
      </w:r>
      <w:r w:rsidR="00805B22">
        <w:rPr>
          <w:rFonts w:ascii="Times New Roman" w:eastAsiaTheme="minorEastAsia" w:hAnsi="Times New Roman"/>
          <w:sz w:val="20"/>
          <w:szCs w:val="20"/>
          <w:lang w:eastAsia="zh-TW"/>
        </w:rPr>
        <w:t xml:space="preserve">follow the rule in Case 1-1 to </w:t>
      </w:r>
      <w:r>
        <w:rPr>
          <w:rFonts w:ascii="Times New Roman" w:eastAsiaTheme="minorEastAsia" w:hAnsi="Times New Roman"/>
          <w:sz w:val="20"/>
          <w:szCs w:val="20"/>
          <w:lang w:eastAsia="zh-TW"/>
        </w:rPr>
        <w:t>set a serving c</w:t>
      </w:r>
      <w:r w:rsidR="00805B22">
        <w:rPr>
          <w:rFonts w:ascii="Times New Roman" w:eastAsiaTheme="minorEastAsia" w:hAnsi="Times New Roman"/>
          <w:sz w:val="20"/>
          <w:szCs w:val="20"/>
          <w:lang w:eastAsia="zh-TW"/>
        </w:rPr>
        <w:t xml:space="preserve">ell as the </w:t>
      </w:r>
      <w:r>
        <w:rPr>
          <w:rFonts w:ascii="Times New Roman" w:eastAsiaTheme="minorEastAsia" w:hAnsi="Times New Roman"/>
          <w:sz w:val="20"/>
          <w:szCs w:val="20"/>
          <w:lang w:eastAsia="zh-TW"/>
        </w:rPr>
        <w:t>reference</w:t>
      </w:r>
      <w:r w:rsidR="00805B22">
        <w:rPr>
          <w:rFonts w:ascii="Times New Roman" w:eastAsiaTheme="minorEastAsia" w:hAnsi="Times New Roman"/>
          <w:sz w:val="20"/>
          <w:szCs w:val="20"/>
          <w:lang w:eastAsia="zh-TW"/>
        </w:rPr>
        <w:t>.</w:t>
      </w:r>
    </w:p>
    <w:p w:rsidR="008B778D" w:rsidRDefault="008B778D" w:rsidP="00E945AA">
      <w:pPr>
        <w:jc w:val="both"/>
        <w:rPr>
          <w:rFonts w:eastAsia="Times New Roman"/>
          <w:b/>
          <w:color w:val="000000" w:themeColor="dark1"/>
          <w:kern w:val="24"/>
          <w:lang w:eastAsia="zh-TW"/>
        </w:rPr>
      </w:pPr>
    </w:p>
    <w:p w:rsidR="00307213" w:rsidRPr="007A0B22" w:rsidRDefault="00E945AA" w:rsidP="00E945AA">
      <w:pPr>
        <w:jc w:val="both"/>
        <w:rPr>
          <w:rFonts w:eastAsia="Times New Roman"/>
          <w:b/>
          <w:color w:val="000000" w:themeColor="dark1"/>
          <w:kern w:val="24"/>
          <w:lang w:eastAsia="zh-TW"/>
        </w:rPr>
      </w:pPr>
      <w:r w:rsidRPr="007A0B22">
        <w:rPr>
          <w:rFonts w:eastAsia="Times New Roman"/>
          <w:b/>
          <w:color w:val="000000" w:themeColor="dark1"/>
          <w:kern w:val="24"/>
          <w:lang w:eastAsia="zh-TW"/>
        </w:rPr>
        <w:lastRenderedPageBreak/>
        <w:t xml:space="preserve">Proposal </w:t>
      </w:r>
      <w:r w:rsidR="008B778D">
        <w:rPr>
          <w:rFonts w:eastAsia="Times New Roman"/>
          <w:b/>
          <w:color w:val="000000" w:themeColor="dark1"/>
          <w:kern w:val="24"/>
          <w:lang w:eastAsia="zh-TW"/>
        </w:rPr>
        <w:t>1</w:t>
      </w:r>
      <w:r w:rsidR="00307213" w:rsidRPr="007A0B22">
        <w:rPr>
          <w:rFonts w:eastAsia="Times New Roman"/>
          <w:b/>
          <w:color w:val="000000" w:themeColor="dark1"/>
          <w:kern w:val="24"/>
          <w:lang w:eastAsia="zh-TW"/>
        </w:rPr>
        <w:t>2</w:t>
      </w:r>
      <w:r w:rsidRPr="007A0B22">
        <w:rPr>
          <w:rFonts w:eastAsia="Times New Roman"/>
          <w:b/>
          <w:color w:val="000000" w:themeColor="dark1"/>
          <w:kern w:val="24"/>
          <w:lang w:eastAsia="zh-TW"/>
        </w:rPr>
        <w:t xml:space="preserve">: </w:t>
      </w:r>
      <w:r w:rsidR="007A0B22" w:rsidRPr="007A0B22">
        <w:rPr>
          <w:rFonts w:eastAsia="Times New Roman"/>
          <w:b/>
          <w:color w:val="000000" w:themeColor="dark1"/>
          <w:kern w:val="24"/>
          <w:lang w:eastAsia="zh-TW"/>
        </w:rPr>
        <w:t>For UE with a serving cell, NR supports indication of s</w:t>
      </w:r>
      <w:r w:rsidR="00307213" w:rsidRPr="007A0B22">
        <w:rPr>
          <w:rFonts w:eastAsia="Times New Roman"/>
          <w:b/>
          <w:color w:val="000000" w:themeColor="dark1"/>
          <w:kern w:val="24"/>
          <w:lang w:eastAsia="zh-TW"/>
        </w:rPr>
        <w:t xml:space="preserve">ync priority </w:t>
      </w:r>
      <w:r w:rsidR="007A0B22" w:rsidRPr="007A0B22">
        <w:rPr>
          <w:rFonts w:eastAsia="Times New Roman"/>
          <w:b/>
          <w:color w:val="000000" w:themeColor="dark1"/>
          <w:kern w:val="24"/>
          <w:lang w:eastAsia="zh-TW"/>
        </w:rPr>
        <w:t>as</w:t>
      </w:r>
      <w:r w:rsidR="00307213" w:rsidRPr="007A0B22">
        <w:rPr>
          <w:rFonts w:eastAsia="Times New Roman"/>
          <w:b/>
          <w:color w:val="000000" w:themeColor="dark1"/>
          <w:kern w:val="24"/>
          <w:lang w:eastAsia="zh-TW"/>
        </w:rPr>
        <w:t xml:space="preserve"> GNSS or </w:t>
      </w:r>
      <w:r w:rsidR="007A0B22" w:rsidRPr="007A0B22">
        <w:rPr>
          <w:rFonts w:eastAsia="Times New Roman"/>
          <w:b/>
          <w:color w:val="000000" w:themeColor="dark1"/>
          <w:kern w:val="24"/>
          <w:lang w:eastAsia="zh-TW"/>
        </w:rPr>
        <w:t>cell with the corresponding priority rules listed in Case 1-1 and Case 1-2.</w:t>
      </w:r>
    </w:p>
    <w:p w:rsidR="00307213" w:rsidRPr="00307213" w:rsidRDefault="00307213" w:rsidP="00655B03">
      <w:pPr>
        <w:jc w:val="both"/>
        <w:rPr>
          <w:rFonts w:eastAsiaTheme="minorEastAsia"/>
          <w:b/>
          <w:u w:val="single"/>
          <w:lang w:eastAsia="zh-TW"/>
        </w:rPr>
      </w:pPr>
      <w:r w:rsidRPr="00307213">
        <w:rPr>
          <w:rFonts w:eastAsiaTheme="minorEastAsia"/>
          <w:b/>
          <w:u w:val="single"/>
          <w:lang w:eastAsia="zh-TW"/>
        </w:rPr>
        <w:t xml:space="preserve">Priority rule for Case 2 (without </w:t>
      </w:r>
      <w:r w:rsidR="007A0B22">
        <w:rPr>
          <w:rFonts w:eastAsiaTheme="minorEastAsia"/>
          <w:b/>
          <w:u w:val="single"/>
          <w:lang w:eastAsia="zh-TW"/>
        </w:rPr>
        <w:t xml:space="preserve">the </w:t>
      </w:r>
      <w:r w:rsidRPr="00307213">
        <w:rPr>
          <w:rFonts w:eastAsiaTheme="minorEastAsia"/>
          <w:b/>
          <w:u w:val="single"/>
          <w:lang w:eastAsia="zh-TW"/>
        </w:rPr>
        <w:t>serving cell)</w:t>
      </w:r>
    </w:p>
    <w:p w:rsidR="00655B03" w:rsidRDefault="007A0B22" w:rsidP="007A0B22">
      <w:pPr>
        <w:jc w:val="both"/>
        <w:rPr>
          <w:rFonts w:eastAsiaTheme="minorEastAsia"/>
          <w:lang w:eastAsia="zh-TW"/>
        </w:rPr>
      </w:pPr>
      <w:r>
        <w:rPr>
          <w:rFonts w:eastAsiaTheme="minorEastAsia"/>
          <w:lang w:eastAsia="zh-TW"/>
        </w:rPr>
        <w:t>In this case, the sync priority for GNSS or cell can be indicated via pre-configuration. T</w:t>
      </w:r>
      <w:r w:rsidR="00655B03">
        <w:rPr>
          <w:rFonts w:eastAsiaTheme="minorEastAsia"/>
          <w:lang w:eastAsia="zh-TW"/>
        </w:rPr>
        <w:t xml:space="preserve">here are </w:t>
      </w:r>
      <w:r>
        <w:rPr>
          <w:rFonts w:eastAsiaTheme="minorEastAsia"/>
          <w:lang w:eastAsia="zh-TW"/>
        </w:rPr>
        <w:t xml:space="preserve">several sources for consideration, such as: </w:t>
      </w:r>
      <w:r w:rsidR="00655B03">
        <w:rPr>
          <w:rFonts w:eastAsiaTheme="minorEastAsia"/>
          <w:lang w:eastAsia="zh-TW"/>
        </w:rPr>
        <w:t xml:space="preserve">GNSS, UEs directly or indirectly synced to eNB/gNB/GNSS, and other UEs </w:t>
      </w:r>
      <w:r>
        <w:rPr>
          <w:rFonts w:eastAsiaTheme="minorEastAsia"/>
          <w:lang w:eastAsia="zh-TW"/>
        </w:rPr>
        <w:t>as listed in Table 1 and notes.</w:t>
      </w:r>
      <w:r w:rsidR="00655B03">
        <w:rPr>
          <w:rFonts w:eastAsiaTheme="minorEastAsia"/>
          <w:lang w:eastAsia="zh-TW"/>
        </w:rPr>
        <w:t xml:space="preserve"> </w:t>
      </w:r>
    </w:p>
    <w:p w:rsidR="00EE07F4" w:rsidRDefault="00655B03" w:rsidP="004B201D">
      <w:pPr>
        <w:jc w:val="both"/>
        <w:rPr>
          <w:rFonts w:eastAsiaTheme="minorEastAsia"/>
          <w:lang w:eastAsia="zh-TW"/>
        </w:rPr>
      </w:pPr>
      <w:r>
        <w:rPr>
          <w:rFonts w:eastAsiaTheme="minorEastAsia"/>
          <w:lang w:eastAsia="zh-TW"/>
        </w:rPr>
        <w:t>In determination of priority, one rule inherited from LTE V2X is that UE directly synced to eNB/gNB/GNSS has higher priority than UEs indirectly synced to them. The priority rules in Table 1 has been summarized for the UE</w:t>
      </w:r>
      <w:r w:rsidR="00701D5A">
        <w:rPr>
          <w:rFonts w:eastAsiaTheme="minorEastAsia"/>
          <w:lang w:eastAsia="zh-TW"/>
        </w:rPr>
        <w:t>s</w:t>
      </w:r>
      <w:r>
        <w:rPr>
          <w:rFonts w:eastAsiaTheme="minorEastAsia"/>
          <w:lang w:eastAsia="zh-TW"/>
        </w:rPr>
        <w:t xml:space="preserve"> </w:t>
      </w:r>
      <w:r w:rsidR="00701D5A">
        <w:rPr>
          <w:rFonts w:eastAsiaTheme="minorEastAsia"/>
          <w:lang w:eastAsia="zh-TW"/>
        </w:rPr>
        <w:t xml:space="preserve">of </w:t>
      </w:r>
      <w:r>
        <w:rPr>
          <w:rFonts w:eastAsiaTheme="minorEastAsia"/>
          <w:lang w:eastAsia="zh-TW"/>
        </w:rPr>
        <w:t>Case2 to select a synchronization source.</w:t>
      </w:r>
    </w:p>
    <w:p w:rsidR="000D3C7D" w:rsidRPr="00910DBC" w:rsidRDefault="00655B03" w:rsidP="00655B03">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w:t>
      </w:r>
      <w:r w:rsidR="009C3874" w:rsidRPr="00910DBC">
        <w:rPr>
          <w:rFonts w:eastAsia="Times New Roman"/>
          <w:b/>
          <w:color w:val="000000" w:themeColor="dark1"/>
          <w:kern w:val="24"/>
          <w:lang w:eastAsia="zh-TW"/>
        </w:rPr>
        <w:t>3</w:t>
      </w:r>
      <w:r w:rsidRPr="00910DBC">
        <w:rPr>
          <w:rFonts w:eastAsia="Times New Roman"/>
          <w:b/>
          <w:color w:val="000000" w:themeColor="dark1"/>
          <w:kern w:val="24"/>
          <w:lang w:eastAsia="zh-TW"/>
        </w:rPr>
        <w:t>: UEs directly synced to GNSS</w:t>
      </w:r>
      <w:r w:rsidR="00910DBC" w:rsidRPr="00910DBC">
        <w:rPr>
          <w:rFonts w:eastAsia="Times New Roman"/>
          <w:b/>
          <w:color w:val="000000" w:themeColor="dark1"/>
          <w:kern w:val="24"/>
          <w:lang w:eastAsia="zh-TW"/>
        </w:rPr>
        <w:t>/cell</w:t>
      </w:r>
      <w:r w:rsidRPr="00910DBC">
        <w:rPr>
          <w:rFonts w:eastAsia="Times New Roman"/>
          <w:b/>
          <w:color w:val="000000" w:themeColor="dark1"/>
          <w:kern w:val="24"/>
          <w:lang w:eastAsia="zh-TW"/>
        </w:rPr>
        <w:t xml:space="preserve"> ha</w:t>
      </w:r>
      <w:r w:rsidR="00910DBC">
        <w:rPr>
          <w:rFonts w:eastAsia="Times New Roman"/>
          <w:b/>
          <w:color w:val="000000" w:themeColor="dark1"/>
          <w:kern w:val="24"/>
          <w:lang w:eastAsia="zh-TW"/>
        </w:rPr>
        <w:t>ve the</w:t>
      </w:r>
      <w:r w:rsidRPr="00910DBC">
        <w:rPr>
          <w:rFonts w:eastAsia="Times New Roman"/>
          <w:b/>
          <w:color w:val="000000" w:themeColor="dark1"/>
          <w:kern w:val="24"/>
          <w:lang w:eastAsia="zh-TW"/>
        </w:rPr>
        <w:t xml:space="preserve"> higher priority than UEs indirectly synced to them. </w:t>
      </w:r>
    </w:p>
    <w:p w:rsidR="00910DBC" w:rsidRPr="00655B03" w:rsidRDefault="00910DBC" w:rsidP="00655B03">
      <w:pPr>
        <w:jc w:val="both"/>
        <w:rPr>
          <w:rFonts w:eastAsia="Times New Roman"/>
          <w:color w:val="000000" w:themeColor="dark1"/>
          <w:kern w:val="24"/>
          <w:lang w:eastAsia="zh-TW"/>
        </w:rPr>
      </w:pPr>
      <w:r w:rsidRPr="007A0B22">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w:t>
      </w:r>
      <w:r>
        <w:rPr>
          <w:rFonts w:eastAsia="Times New Roman"/>
          <w:b/>
          <w:color w:val="000000" w:themeColor="dark1"/>
          <w:kern w:val="24"/>
          <w:lang w:eastAsia="zh-TW"/>
        </w:rPr>
        <w:t>4</w:t>
      </w:r>
      <w:r w:rsidRPr="007A0B22">
        <w:rPr>
          <w:rFonts w:eastAsia="Times New Roman"/>
          <w:b/>
          <w:color w:val="000000" w:themeColor="dark1"/>
          <w:kern w:val="24"/>
          <w:lang w:eastAsia="zh-TW"/>
        </w:rPr>
        <w:t>: For UE with</w:t>
      </w:r>
      <w:r>
        <w:rPr>
          <w:rFonts w:eastAsia="Times New Roman"/>
          <w:b/>
          <w:color w:val="000000" w:themeColor="dark1"/>
          <w:kern w:val="24"/>
          <w:lang w:eastAsia="zh-TW"/>
        </w:rPr>
        <w:t>out</w:t>
      </w:r>
      <w:r w:rsidRPr="007A0B22">
        <w:rPr>
          <w:rFonts w:eastAsia="Times New Roman"/>
          <w:b/>
          <w:color w:val="000000" w:themeColor="dark1"/>
          <w:kern w:val="24"/>
          <w:lang w:eastAsia="zh-TW"/>
        </w:rPr>
        <w:t xml:space="preserve"> a serving cell, NR supports indication of sync priority as GNSS or cell with the corresponding priority rules listed in </w:t>
      </w:r>
      <w:r>
        <w:rPr>
          <w:rFonts w:eastAsia="Times New Roman"/>
          <w:b/>
          <w:color w:val="000000" w:themeColor="dark1"/>
          <w:kern w:val="24"/>
          <w:lang w:eastAsia="zh-TW"/>
        </w:rPr>
        <w:t>Table 1</w:t>
      </w:r>
      <w:r w:rsidRPr="007A0B22">
        <w:rPr>
          <w:rFonts w:eastAsia="Times New Roman"/>
          <w:b/>
          <w:color w:val="000000" w:themeColor="dark1"/>
          <w:kern w:val="24"/>
          <w:lang w:eastAsia="zh-TW"/>
        </w:rPr>
        <w:t>.</w:t>
      </w:r>
    </w:p>
    <w:p w:rsidR="00871324" w:rsidRDefault="00655B03">
      <w:pPr>
        <w:jc w:val="center"/>
        <w:rPr>
          <w:rFonts w:eastAsiaTheme="minorEastAsia"/>
          <w:lang w:eastAsia="zh-TW"/>
        </w:rPr>
      </w:pPr>
      <w:r>
        <w:rPr>
          <w:rFonts w:eastAsiaTheme="minorEastAsia"/>
          <w:b/>
          <w:lang w:eastAsia="zh-TW"/>
        </w:rPr>
        <w:t>Table 1</w:t>
      </w:r>
      <w:r w:rsidR="000D3C7D" w:rsidRPr="00337D74">
        <w:rPr>
          <w:rFonts w:eastAsiaTheme="minorEastAsia"/>
          <w:b/>
          <w:lang w:eastAsia="zh-TW"/>
        </w:rPr>
        <w:t>.</w:t>
      </w:r>
      <w:r w:rsidR="000D3C7D">
        <w:rPr>
          <w:rFonts w:eastAsiaTheme="minorEastAsia"/>
          <w:lang w:eastAsia="zh-TW"/>
        </w:rPr>
        <w:t xml:space="preserve"> Priority rules in Case2 for </w:t>
      </w:r>
      <w:r w:rsidR="005E5CA9">
        <w:rPr>
          <w:rFonts w:eastAsiaTheme="minorEastAsia"/>
          <w:lang w:eastAsia="zh-TW"/>
        </w:rPr>
        <w:t xml:space="preserve">a NR-V2X UE </w:t>
      </w:r>
    </w:p>
    <w:tbl>
      <w:tblPr>
        <w:tblStyle w:val="TableGridLight"/>
        <w:tblW w:w="0" w:type="auto"/>
        <w:jc w:val="center"/>
        <w:tblLook w:val="04A0" w:firstRow="1" w:lastRow="0" w:firstColumn="1" w:lastColumn="0" w:noHBand="0" w:noVBand="1"/>
      </w:tblPr>
      <w:tblGrid>
        <w:gridCol w:w="4328"/>
        <w:gridCol w:w="4172"/>
      </w:tblGrid>
      <w:tr w:rsidR="00731744" w:rsidTr="007A0B22">
        <w:trPr>
          <w:jc w:val="center"/>
        </w:trPr>
        <w:tc>
          <w:tcPr>
            <w:tcW w:w="4328" w:type="dxa"/>
          </w:tcPr>
          <w:p w:rsidR="00731744" w:rsidRDefault="00731744" w:rsidP="00753EED">
            <w:pPr>
              <w:spacing w:after="0"/>
              <w:jc w:val="both"/>
              <w:rPr>
                <w:rFonts w:eastAsiaTheme="minorEastAsia"/>
                <w:lang w:eastAsia="zh-TW"/>
              </w:rPr>
            </w:pPr>
            <w:r>
              <w:rPr>
                <w:rFonts w:eastAsiaTheme="minorEastAsia"/>
                <w:i/>
                <w:lang w:eastAsia="zh-TW"/>
              </w:rPr>
              <w:t xml:space="preserve">syncPriority = </w:t>
            </w:r>
            <w:r w:rsidR="00753EED">
              <w:rPr>
                <w:rFonts w:eastAsiaTheme="minorEastAsia"/>
                <w:i/>
                <w:lang w:eastAsia="zh-TW"/>
              </w:rPr>
              <w:t>cell</w:t>
            </w:r>
          </w:p>
        </w:tc>
        <w:tc>
          <w:tcPr>
            <w:tcW w:w="4172" w:type="dxa"/>
          </w:tcPr>
          <w:p w:rsidR="00731744" w:rsidRDefault="00731744" w:rsidP="00F633B9">
            <w:pPr>
              <w:spacing w:after="0"/>
              <w:rPr>
                <w:rFonts w:eastAsiaTheme="minorEastAsia"/>
                <w:lang w:eastAsia="zh-TW"/>
              </w:rPr>
            </w:pPr>
            <w:r w:rsidRPr="005A0A9B">
              <w:rPr>
                <w:rFonts w:eastAsiaTheme="minorEastAsia"/>
                <w:i/>
                <w:lang w:eastAsia="zh-TW"/>
              </w:rPr>
              <w:t>syncPriority = gnss</w:t>
            </w:r>
          </w:p>
        </w:tc>
      </w:tr>
      <w:tr w:rsidR="00731744" w:rsidTr="007A0B22">
        <w:trPr>
          <w:jc w:val="center"/>
        </w:trPr>
        <w:tc>
          <w:tcPr>
            <w:tcW w:w="4328" w:type="dxa"/>
          </w:tcPr>
          <w:p w:rsidR="00731744" w:rsidRDefault="00731744" w:rsidP="007A0B22">
            <w:pPr>
              <w:spacing w:after="0"/>
              <w:jc w:val="both"/>
              <w:rPr>
                <w:rFonts w:eastAsiaTheme="minorEastAsia"/>
                <w:lang w:eastAsia="zh-TW"/>
              </w:rPr>
            </w:pPr>
            <w:r>
              <w:rPr>
                <w:rFonts w:eastAsiaTheme="minorEastAsia"/>
                <w:lang w:eastAsia="zh-TW"/>
              </w:rPr>
              <w:t>Priority rule</w:t>
            </w:r>
            <w:r w:rsidRPr="005A0A9B">
              <w:rPr>
                <w:rFonts w:eastAsiaTheme="minorEastAsia"/>
                <w:lang w:eastAsia="zh-TW"/>
              </w:rPr>
              <w:t xml:space="preserve">: </w:t>
            </w:r>
            <w:r w:rsidR="007A0B22">
              <w:rPr>
                <w:rFonts w:eastAsiaTheme="minorEastAsia"/>
                <w:lang w:eastAsia="zh-TW"/>
              </w:rPr>
              <w:t>O</w:t>
            </w:r>
            <w:r w:rsidRPr="005A0A9B">
              <w:rPr>
                <w:rFonts w:eastAsiaTheme="minorEastAsia"/>
                <w:lang w:eastAsia="zh-TW"/>
              </w:rPr>
              <w:t xml:space="preserve">rdered by </w:t>
            </w:r>
            <w:r>
              <w:rPr>
                <w:rFonts w:eastAsiaTheme="minorEastAsia"/>
                <w:lang w:eastAsia="zh-TW"/>
              </w:rPr>
              <w:t xml:space="preserve">6 </w:t>
            </w:r>
            <w:r w:rsidR="007A0B22">
              <w:rPr>
                <w:rFonts w:eastAsiaTheme="minorEastAsia"/>
                <w:lang w:eastAsia="zh-TW"/>
              </w:rPr>
              <w:t xml:space="preserve">priority groups (PG) and </w:t>
            </w:r>
            <w:r>
              <w:rPr>
                <w:rFonts w:eastAsiaTheme="minorEastAsia"/>
                <w:lang w:eastAsia="zh-TW"/>
              </w:rPr>
              <w:t xml:space="preserve">ordered </w:t>
            </w:r>
            <w:r w:rsidRPr="005A0A9B">
              <w:rPr>
                <w:rFonts w:eastAsiaTheme="minorEastAsia"/>
                <w:lang w:eastAsia="zh-TW"/>
              </w:rPr>
              <w:t xml:space="preserve">by S-RSRP </w:t>
            </w:r>
            <w:r w:rsidR="007A0B22">
              <w:rPr>
                <w:rFonts w:eastAsiaTheme="minorEastAsia"/>
                <w:lang w:eastAsia="zh-TW"/>
              </w:rPr>
              <w:t xml:space="preserve">strength </w:t>
            </w:r>
            <w:r>
              <w:rPr>
                <w:rFonts w:eastAsiaTheme="minorEastAsia"/>
                <w:lang w:eastAsia="zh-TW"/>
              </w:rPr>
              <w:t>within</w:t>
            </w:r>
            <w:r w:rsidRPr="005A0A9B">
              <w:rPr>
                <w:rFonts w:eastAsiaTheme="minorEastAsia"/>
                <w:lang w:eastAsia="zh-TW"/>
              </w:rPr>
              <w:t xml:space="preserve"> the PG</w:t>
            </w:r>
            <w:r>
              <w:rPr>
                <w:rFonts w:eastAsiaTheme="minorEastAsia"/>
                <w:lang w:eastAsia="zh-TW"/>
              </w:rPr>
              <w:t>.</w:t>
            </w:r>
            <w:r w:rsidRPr="005A0A9B">
              <w:rPr>
                <w:rFonts w:eastAsiaTheme="minorEastAsia"/>
                <w:lang w:eastAsia="zh-TW"/>
              </w:rPr>
              <w:t xml:space="preserve"> </w:t>
            </w:r>
          </w:p>
        </w:tc>
        <w:tc>
          <w:tcPr>
            <w:tcW w:w="4172" w:type="dxa"/>
          </w:tcPr>
          <w:p w:rsidR="00731744" w:rsidRDefault="00731744" w:rsidP="007A0B22">
            <w:pPr>
              <w:spacing w:after="0"/>
              <w:jc w:val="both"/>
              <w:rPr>
                <w:rFonts w:eastAsiaTheme="minorEastAsia"/>
                <w:lang w:eastAsia="zh-TW"/>
              </w:rPr>
            </w:pPr>
            <w:r>
              <w:rPr>
                <w:rFonts w:eastAsiaTheme="minorEastAsia"/>
                <w:lang w:eastAsia="zh-TW"/>
              </w:rPr>
              <w:t>Priority rule</w:t>
            </w:r>
            <w:r w:rsidRPr="00871324">
              <w:rPr>
                <w:rFonts w:eastAsiaTheme="minorEastAsia"/>
                <w:lang w:eastAsia="zh-TW"/>
              </w:rPr>
              <w:t>:</w:t>
            </w:r>
            <w:r w:rsidRPr="005A0A9B">
              <w:rPr>
                <w:rFonts w:eastAsiaTheme="minorEastAsia"/>
                <w:lang w:eastAsia="zh-TW"/>
              </w:rPr>
              <w:t xml:space="preserve"> </w:t>
            </w:r>
            <w:r w:rsidR="007A0B22">
              <w:rPr>
                <w:rFonts w:eastAsiaTheme="minorEastAsia"/>
                <w:lang w:eastAsia="zh-TW"/>
              </w:rPr>
              <w:t>O</w:t>
            </w:r>
            <w:r w:rsidRPr="005A0A9B">
              <w:rPr>
                <w:rFonts w:eastAsiaTheme="minorEastAsia"/>
                <w:lang w:eastAsia="zh-TW"/>
              </w:rPr>
              <w:t xml:space="preserve">rdered by </w:t>
            </w:r>
            <w:r>
              <w:rPr>
                <w:rFonts w:eastAsiaTheme="minorEastAsia"/>
                <w:lang w:eastAsia="zh-TW"/>
              </w:rPr>
              <w:t xml:space="preserve">4 </w:t>
            </w:r>
            <w:r w:rsidRPr="005A0A9B">
              <w:rPr>
                <w:rFonts w:eastAsiaTheme="minorEastAsia"/>
                <w:lang w:eastAsia="zh-TW"/>
              </w:rPr>
              <w:t>PG</w:t>
            </w:r>
            <w:r w:rsidR="007A0B22">
              <w:rPr>
                <w:rFonts w:eastAsiaTheme="minorEastAsia"/>
                <w:lang w:eastAsia="zh-TW"/>
              </w:rPr>
              <w:t xml:space="preserve"> groups and then </w:t>
            </w:r>
            <w:r>
              <w:rPr>
                <w:rFonts w:eastAsiaTheme="minorEastAsia"/>
                <w:lang w:eastAsia="zh-TW"/>
              </w:rPr>
              <w:t xml:space="preserve">ordered </w:t>
            </w:r>
            <w:r w:rsidRPr="005A0A9B">
              <w:rPr>
                <w:rFonts w:eastAsiaTheme="minorEastAsia"/>
                <w:lang w:eastAsia="zh-TW"/>
              </w:rPr>
              <w:t xml:space="preserve">by S-RSRP </w:t>
            </w:r>
            <w:r w:rsidR="007A0B22">
              <w:rPr>
                <w:rFonts w:eastAsiaTheme="minorEastAsia"/>
                <w:lang w:eastAsia="zh-TW"/>
              </w:rPr>
              <w:t xml:space="preserve">strength </w:t>
            </w:r>
            <w:r>
              <w:rPr>
                <w:rFonts w:eastAsiaTheme="minorEastAsia"/>
                <w:lang w:eastAsia="zh-TW"/>
              </w:rPr>
              <w:t>within</w:t>
            </w:r>
            <w:r w:rsidRPr="005A0A9B">
              <w:rPr>
                <w:rFonts w:eastAsiaTheme="minorEastAsia"/>
                <w:lang w:eastAsia="zh-TW"/>
              </w:rPr>
              <w:t xml:space="preserve"> the PG.</w:t>
            </w:r>
          </w:p>
        </w:tc>
      </w:tr>
      <w:tr w:rsidR="00731744" w:rsidTr="007A0B22">
        <w:trPr>
          <w:trHeight w:val="183"/>
          <w:jc w:val="center"/>
        </w:trPr>
        <w:tc>
          <w:tcPr>
            <w:tcW w:w="4328" w:type="dxa"/>
          </w:tcPr>
          <w:p w:rsidR="00731744" w:rsidRPr="00731744" w:rsidRDefault="00731744" w:rsidP="007A0B22">
            <w:pPr>
              <w:pStyle w:val="bullet1"/>
              <w:rPr>
                <w:lang w:eastAsia="zh-TW"/>
              </w:rPr>
            </w:pPr>
            <w:r w:rsidRPr="005A0A9B">
              <w:rPr>
                <w:lang w:eastAsia="zh-TW"/>
              </w:rPr>
              <w:t>PG1: NR_UE</w:t>
            </w:r>
            <w:r w:rsidRPr="005A0A9B">
              <w:rPr>
                <w:vertAlign w:val="subscript"/>
                <w:lang w:eastAsia="zh-TW"/>
              </w:rPr>
              <w:t>gNB</w:t>
            </w:r>
            <w:r>
              <w:rPr>
                <w:vertAlign w:val="subscript"/>
                <w:lang w:eastAsia="zh-TW"/>
              </w:rPr>
              <w:t xml:space="preserve"> </w:t>
            </w:r>
            <w:r>
              <w:rPr>
                <w:lang w:eastAsia="zh-TW"/>
              </w:rPr>
              <w:t xml:space="preserve">or </w:t>
            </w:r>
            <w:r w:rsidRPr="005A0A9B">
              <w:rPr>
                <w:lang w:eastAsia="zh-TW"/>
              </w:rPr>
              <w:t>NR_UE</w:t>
            </w:r>
            <w:r>
              <w:rPr>
                <w:vertAlign w:val="subscript"/>
                <w:lang w:eastAsia="zh-TW"/>
              </w:rPr>
              <w:t>e</w:t>
            </w:r>
            <w:r w:rsidRPr="005A0A9B">
              <w:rPr>
                <w:vertAlign w:val="subscript"/>
                <w:lang w:eastAsia="zh-TW"/>
              </w:rPr>
              <w:t>NB</w:t>
            </w:r>
          </w:p>
        </w:tc>
        <w:tc>
          <w:tcPr>
            <w:tcW w:w="4172" w:type="dxa"/>
          </w:tcPr>
          <w:p w:rsidR="00731744" w:rsidRPr="007A0B22" w:rsidRDefault="00731744" w:rsidP="007A0B22">
            <w:pPr>
              <w:pStyle w:val="bullet1"/>
              <w:rPr>
                <w:lang w:eastAsia="zh-TW"/>
              </w:rPr>
            </w:pPr>
            <w:r w:rsidRPr="007A0B22">
              <w:rPr>
                <w:lang w:eastAsia="zh-TW"/>
              </w:rPr>
              <w:t>PG1: Reliable GNSS</w:t>
            </w:r>
          </w:p>
        </w:tc>
      </w:tr>
      <w:tr w:rsidR="007A0B22" w:rsidTr="007A0B22">
        <w:trPr>
          <w:jc w:val="center"/>
        </w:trPr>
        <w:tc>
          <w:tcPr>
            <w:tcW w:w="4328" w:type="dxa"/>
          </w:tcPr>
          <w:p w:rsidR="007A0B22" w:rsidRPr="007A0B22" w:rsidRDefault="007A0B22" w:rsidP="007A0B22">
            <w:pPr>
              <w:pStyle w:val="bullet1"/>
              <w:rPr>
                <w:lang w:eastAsia="zh-TW"/>
              </w:rPr>
            </w:pPr>
            <w:r w:rsidRPr="007A0B22">
              <w:rPr>
                <w:lang w:eastAsia="zh-TW"/>
              </w:rPr>
              <w:t>PG2: NR_UENR_UE-gNB or NR_UENR_UE-eNB</w:t>
            </w:r>
          </w:p>
        </w:tc>
        <w:tc>
          <w:tcPr>
            <w:tcW w:w="4172" w:type="dxa"/>
          </w:tcPr>
          <w:p w:rsidR="007A0B22" w:rsidRPr="00871324" w:rsidRDefault="007A0B22" w:rsidP="007A0B22">
            <w:pPr>
              <w:pStyle w:val="bullet1"/>
              <w:rPr>
                <w:lang w:eastAsia="zh-TW"/>
              </w:rPr>
            </w:pPr>
            <w:r w:rsidRPr="005A0A9B">
              <w:rPr>
                <w:lang w:eastAsia="zh-TW"/>
              </w:rPr>
              <w:t>PG2: NR_UE</w:t>
            </w:r>
            <w:r w:rsidRPr="005A0A9B">
              <w:rPr>
                <w:vertAlign w:val="subscript"/>
                <w:lang w:eastAsia="zh-TW"/>
              </w:rPr>
              <w:t>gNB</w:t>
            </w:r>
            <w:r>
              <w:rPr>
                <w:lang w:eastAsia="zh-TW"/>
              </w:rPr>
              <w:t xml:space="preserve">, </w:t>
            </w:r>
            <w:r w:rsidRPr="005A0A9B">
              <w:rPr>
                <w:lang w:eastAsia="zh-TW"/>
              </w:rPr>
              <w:t>NR_UE</w:t>
            </w:r>
            <w:r>
              <w:rPr>
                <w:vertAlign w:val="subscript"/>
                <w:lang w:eastAsia="zh-TW"/>
              </w:rPr>
              <w:t>e</w:t>
            </w:r>
            <w:r w:rsidRPr="005A0A9B">
              <w:rPr>
                <w:vertAlign w:val="subscript"/>
                <w:lang w:eastAsia="zh-TW"/>
              </w:rPr>
              <w:t xml:space="preserve">NB </w:t>
            </w:r>
            <w:r w:rsidRPr="005A0A9B">
              <w:rPr>
                <w:lang w:eastAsia="zh-TW"/>
              </w:rPr>
              <w:t xml:space="preserve"> and NR_UE</w:t>
            </w:r>
            <w:r w:rsidRPr="005A0A9B">
              <w:rPr>
                <w:vertAlign w:val="subscript"/>
                <w:lang w:eastAsia="zh-TW"/>
              </w:rPr>
              <w:t>GNSS</w:t>
            </w:r>
          </w:p>
        </w:tc>
      </w:tr>
      <w:tr w:rsidR="007A0B22" w:rsidTr="007A0B22">
        <w:trPr>
          <w:jc w:val="center"/>
        </w:trPr>
        <w:tc>
          <w:tcPr>
            <w:tcW w:w="4328" w:type="dxa"/>
          </w:tcPr>
          <w:p w:rsidR="007A0B22" w:rsidRPr="00871324" w:rsidRDefault="007A0B22" w:rsidP="007A0B22">
            <w:pPr>
              <w:pStyle w:val="bullet1"/>
              <w:rPr>
                <w:lang w:eastAsia="zh-TW"/>
              </w:rPr>
            </w:pPr>
            <w:r w:rsidRPr="005A0A9B">
              <w:rPr>
                <w:lang w:eastAsia="zh-TW"/>
              </w:rPr>
              <w:t>PG3: Reliable GNSS</w:t>
            </w:r>
          </w:p>
        </w:tc>
        <w:tc>
          <w:tcPr>
            <w:tcW w:w="4172" w:type="dxa"/>
          </w:tcPr>
          <w:p w:rsidR="007A0B22" w:rsidRPr="00871324" w:rsidRDefault="007A0B22" w:rsidP="007A0B22">
            <w:pPr>
              <w:pStyle w:val="bullet1"/>
              <w:rPr>
                <w:lang w:eastAsia="zh-TW"/>
              </w:rPr>
            </w:pPr>
            <w:r w:rsidRPr="005A0A9B">
              <w:rPr>
                <w:lang w:eastAsia="zh-TW"/>
              </w:rPr>
              <w:t>PG3: NR_UE</w:t>
            </w:r>
            <w:r w:rsidRPr="005A0A9B">
              <w:rPr>
                <w:vertAlign w:val="subscript"/>
                <w:lang w:eastAsia="zh-TW"/>
              </w:rPr>
              <w:t>NR_UE</w:t>
            </w:r>
            <w:r>
              <w:rPr>
                <w:vertAlign w:val="subscript"/>
                <w:lang w:eastAsia="zh-TW"/>
              </w:rPr>
              <w:t>-</w:t>
            </w:r>
            <w:r w:rsidRPr="005A0A9B">
              <w:rPr>
                <w:vertAlign w:val="subscript"/>
                <w:lang w:eastAsia="zh-TW"/>
              </w:rPr>
              <w:t xml:space="preserve">gNB </w:t>
            </w:r>
            <w:r>
              <w:rPr>
                <w:lang w:eastAsia="zh-TW"/>
              </w:rPr>
              <w:t xml:space="preserve">, </w:t>
            </w:r>
            <w:r w:rsidRPr="005A0A9B">
              <w:rPr>
                <w:lang w:eastAsia="zh-TW"/>
              </w:rPr>
              <w:t>NR_UE</w:t>
            </w:r>
            <w:r w:rsidRPr="005A0A9B">
              <w:rPr>
                <w:vertAlign w:val="subscript"/>
                <w:lang w:eastAsia="zh-TW"/>
              </w:rPr>
              <w:t>NR_UE</w:t>
            </w:r>
            <w:r>
              <w:rPr>
                <w:vertAlign w:val="subscript"/>
                <w:lang w:eastAsia="zh-TW"/>
              </w:rPr>
              <w:t>-e</w:t>
            </w:r>
            <w:r w:rsidRPr="005A0A9B">
              <w:rPr>
                <w:vertAlign w:val="subscript"/>
                <w:lang w:eastAsia="zh-TW"/>
              </w:rPr>
              <w:t xml:space="preserve">NB </w:t>
            </w:r>
            <w:r>
              <w:rPr>
                <w:lang w:eastAsia="zh-TW"/>
              </w:rPr>
              <w:t>and</w:t>
            </w:r>
            <w:r w:rsidRPr="005A0A9B">
              <w:rPr>
                <w:lang w:eastAsia="zh-TW"/>
              </w:rPr>
              <w:t xml:space="preserve"> NR_UE</w:t>
            </w:r>
            <w:r w:rsidRPr="005A0A9B">
              <w:rPr>
                <w:vertAlign w:val="subscript"/>
                <w:lang w:eastAsia="zh-TW"/>
              </w:rPr>
              <w:t>NR_UE</w:t>
            </w:r>
            <w:r>
              <w:rPr>
                <w:vertAlign w:val="subscript"/>
                <w:lang w:eastAsia="zh-TW"/>
              </w:rPr>
              <w:t>-</w:t>
            </w:r>
            <w:r w:rsidRPr="005A0A9B">
              <w:rPr>
                <w:vertAlign w:val="subscript"/>
                <w:lang w:eastAsia="zh-TW"/>
              </w:rPr>
              <w:t>GNSS</w:t>
            </w:r>
          </w:p>
        </w:tc>
      </w:tr>
      <w:tr w:rsidR="007A0B22" w:rsidTr="007A0B22">
        <w:trPr>
          <w:jc w:val="center"/>
        </w:trPr>
        <w:tc>
          <w:tcPr>
            <w:tcW w:w="4328" w:type="dxa"/>
          </w:tcPr>
          <w:p w:rsidR="007A0B22" w:rsidRPr="00871324" w:rsidRDefault="007A0B22" w:rsidP="007A0B22">
            <w:pPr>
              <w:pStyle w:val="bullet1"/>
              <w:rPr>
                <w:lang w:eastAsia="zh-TW"/>
              </w:rPr>
            </w:pPr>
            <w:r w:rsidRPr="005A0A9B">
              <w:rPr>
                <w:lang w:eastAsia="zh-TW"/>
              </w:rPr>
              <w:t>PG4: NR_UE</w:t>
            </w:r>
            <w:r w:rsidRPr="005A0A9B">
              <w:rPr>
                <w:vertAlign w:val="subscript"/>
                <w:lang w:eastAsia="zh-TW"/>
              </w:rPr>
              <w:t>GNSS</w:t>
            </w:r>
          </w:p>
        </w:tc>
        <w:tc>
          <w:tcPr>
            <w:tcW w:w="4172" w:type="dxa"/>
          </w:tcPr>
          <w:p w:rsidR="007A0B22" w:rsidRPr="00871324" w:rsidRDefault="007A0B22" w:rsidP="007A0B22">
            <w:pPr>
              <w:pStyle w:val="bullet1"/>
              <w:rPr>
                <w:lang w:eastAsia="zh-TW"/>
              </w:rPr>
            </w:pPr>
            <w:r w:rsidRPr="005A0A9B">
              <w:rPr>
                <w:lang w:eastAsia="zh-TW"/>
              </w:rPr>
              <w:t>PG4: NR_UE</w:t>
            </w:r>
            <w:r w:rsidRPr="005A0A9B">
              <w:rPr>
                <w:vertAlign w:val="subscript"/>
                <w:lang w:eastAsia="zh-TW"/>
              </w:rPr>
              <w:t>other</w:t>
            </w:r>
          </w:p>
        </w:tc>
      </w:tr>
      <w:tr w:rsidR="007A0B22" w:rsidTr="007A0B22">
        <w:trPr>
          <w:jc w:val="center"/>
        </w:trPr>
        <w:tc>
          <w:tcPr>
            <w:tcW w:w="4328" w:type="dxa"/>
          </w:tcPr>
          <w:p w:rsidR="007A0B22" w:rsidRPr="00871324" w:rsidRDefault="007A0B22" w:rsidP="007A0B22">
            <w:pPr>
              <w:pStyle w:val="bullet1"/>
              <w:rPr>
                <w:lang w:eastAsia="zh-TW"/>
              </w:rPr>
            </w:pPr>
            <w:r w:rsidRPr="005A0A9B">
              <w:rPr>
                <w:lang w:eastAsia="zh-TW"/>
              </w:rPr>
              <w:t>PG5: NR_UE</w:t>
            </w:r>
            <w:r w:rsidRPr="005A0A9B">
              <w:rPr>
                <w:vertAlign w:val="subscript"/>
                <w:lang w:eastAsia="zh-TW"/>
              </w:rPr>
              <w:t>NR_UE</w:t>
            </w:r>
            <w:r>
              <w:rPr>
                <w:vertAlign w:val="subscript"/>
                <w:lang w:eastAsia="zh-TW"/>
              </w:rPr>
              <w:t>-</w:t>
            </w:r>
            <w:r w:rsidRPr="005A0A9B">
              <w:rPr>
                <w:vertAlign w:val="subscript"/>
                <w:lang w:eastAsia="zh-TW"/>
              </w:rPr>
              <w:t>GNSS</w:t>
            </w:r>
          </w:p>
        </w:tc>
        <w:tc>
          <w:tcPr>
            <w:tcW w:w="4172" w:type="dxa"/>
          </w:tcPr>
          <w:p w:rsidR="007A0B22" w:rsidRPr="007A0B22" w:rsidRDefault="007A0B22" w:rsidP="007A0B22">
            <w:pPr>
              <w:pStyle w:val="bullet1"/>
              <w:numPr>
                <w:ilvl w:val="0"/>
                <w:numId w:val="0"/>
              </w:numPr>
              <w:ind w:left="720"/>
              <w:rPr>
                <w:rFonts w:eastAsiaTheme="minorEastAsia"/>
                <w:lang w:eastAsia="zh-TW"/>
              </w:rPr>
            </w:pPr>
          </w:p>
        </w:tc>
      </w:tr>
      <w:tr w:rsidR="007A0B22" w:rsidTr="007A0B22">
        <w:trPr>
          <w:trHeight w:val="249"/>
          <w:jc w:val="center"/>
        </w:trPr>
        <w:tc>
          <w:tcPr>
            <w:tcW w:w="4328" w:type="dxa"/>
          </w:tcPr>
          <w:p w:rsidR="007A0B22" w:rsidRPr="005A0A9B" w:rsidRDefault="007A0B22" w:rsidP="007A0B22">
            <w:pPr>
              <w:pStyle w:val="bullet1"/>
              <w:rPr>
                <w:lang w:eastAsia="zh-TW"/>
              </w:rPr>
            </w:pPr>
            <w:r w:rsidRPr="005A0A9B">
              <w:rPr>
                <w:lang w:eastAsia="zh-TW"/>
              </w:rPr>
              <w:t>PG6: NR_UE</w:t>
            </w:r>
            <w:r w:rsidRPr="005A0A9B">
              <w:rPr>
                <w:vertAlign w:val="subscript"/>
                <w:lang w:eastAsia="zh-TW"/>
              </w:rPr>
              <w:t>other</w:t>
            </w:r>
          </w:p>
        </w:tc>
        <w:tc>
          <w:tcPr>
            <w:tcW w:w="4172" w:type="dxa"/>
          </w:tcPr>
          <w:p w:rsidR="007A0B22" w:rsidRPr="00871324" w:rsidRDefault="007A0B22" w:rsidP="007A0B22">
            <w:pPr>
              <w:spacing w:after="0"/>
              <w:rPr>
                <w:rFonts w:eastAsiaTheme="minorEastAsia"/>
                <w:lang w:eastAsia="zh-TW"/>
              </w:rPr>
            </w:pPr>
          </w:p>
        </w:tc>
      </w:tr>
      <w:tr w:rsidR="007A0B22" w:rsidTr="007A0B22">
        <w:trPr>
          <w:trHeight w:val="249"/>
          <w:jc w:val="center"/>
        </w:trPr>
        <w:tc>
          <w:tcPr>
            <w:tcW w:w="8500" w:type="dxa"/>
            <w:gridSpan w:val="2"/>
          </w:tcPr>
          <w:p w:rsidR="007A0B22" w:rsidRDefault="007A0B22" w:rsidP="007A0B22">
            <w:pPr>
              <w:jc w:val="both"/>
              <w:rPr>
                <w:rFonts w:eastAsiaTheme="minorEastAsia"/>
                <w:lang w:eastAsia="zh-TW"/>
              </w:rPr>
            </w:pPr>
            <w:r>
              <w:rPr>
                <w:rFonts w:eastAsiaTheme="minorEastAsia"/>
                <w:lang w:eastAsia="zh-TW"/>
              </w:rPr>
              <w:t xml:space="preserve">Notes: </w:t>
            </w:r>
          </w:p>
          <w:p w:rsidR="007A0B22" w:rsidRPr="000F68EB" w:rsidRDefault="007A0B22" w:rsidP="007A0B22">
            <w:pPr>
              <w:pStyle w:val="ListParagraph"/>
              <w:numPr>
                <w:ilvl w:val="0"/>
                <w:numId w:val="17"/>
              </w:numPr>
              <w:ind w:left="360"/>
              <w:jc w:val="both"/>
              <w:rPr>
                <w:rFonts w:ascii="Times New Roman" w:eastAsiaTheme="minorEastAsia" w:hAnsi="Times New Roman"/>
                <w:sz w:val="20"/>
                <w:lang w:eastAsia="zh-TW"/>
              </w:rPr>
            </w:pP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gNB</w:t>
            </w:r>
            <w:r w:rsidRPr="000F68EB">
              <w:rPr>
                <w:rFonts w:ascii="Times New Roman" w:eastAsiaTheme="minorEastAsia" w:hAnsi="Times New Roman"/>
                <w:sz w:val="20"/>
                <w:lang w:eastAsia="zh-TW"/>
              </w:rPr>
              <w:t xml:space="preserve"> and NR_UE</w:t>
            </w:r>
            <w:r w:rsidRPr="000F68EB">
              <w:rPr>
                <w:rFonts w:ascii="Times New Roman" w:eastAsiaTheme="minorEastAsia" w:hAnsi="Times New Roman"/>
                <w:sz w:val="20"/>
                <w:vertAlign w:val="subscript"/>
                <w:lang w:eastAsia="zh-TW"/>
              </w:rPr>
              <w:t xml:space="preserve">GNSS </w:t>
            </w:r>
            <w:r w:rsidRPr="000F68EB">
              <w:rPr>
                <w:rFonts w:ascii="Times New Roman" w:eastAsiaTheme="minorEastAsia" w:hAnsi="Times New Roman"/>
                <w:sz w:val="20"/>
                <w:lang w:eastAsia="zh-TW"/>
              </w:rPr>
              <w:t>represents the NR_UE that use gNB and GNSS as synchronization sources</w:t>
            </w:r>
            <w:r>
              <w:rPr>
                <w:rFonts w:ascii="Times New Roman" w:eastAsiaTheme="minorEastAsia" w:hAnsi="Times New Roman"/>
                <w:sz w:val="20"/>
                <w:lang w:eastAsia="zh-TW"/>
              </w:rPr>
              <w:t xml:space="preserve"> directly</w:t>
            </w:r>
            <w:r w:rsidRPr="000F68EB">
              <w:rPr>
                <w:rFonts w:ascii="Times New Roman" w:eastAsiaTheme="minorEastAsia" w:hAnsi="Times New Roman"/>
                <w:sz w:val="20"/>
                <w:lang w:eastAsia="zh-TW"/>
              </w:rPr>
              <w:t>, respectively.</w:t>
            </w:r>
          </w:p>
          <w:p w:rsidR="007A0B22" w:rsidRDefault="007A0B22" w:rsidP="007A0B22">
            <w:pPr>
              <w:pStyle w:val="ListParagraph"/>
              <w:numPr>
                <w:ilvl w:val="0"/>
                <w:numId w:val="17"/>
              </w:numPr>
              <w:ind w:left="360"/>
              <w:jc w:val="both"/>
              <w:rPr>
                <w:rFonts w:ascii="Times New Roman" w:eastAsiaTheme="minorEastAsia" w:hAnsi="Times New Roman"/>
                <w:sz w:val="20"/>
                <w:lang w:eastAsia="zh-TW"/>
              </w:rPr>
            </w:pP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NR_UE</w:t>
            </w:r>
            <w:r w:rsidRPr="000F68EB">
              <w:rPr>
                <w:rFonts w:ascii="Times New Roman" w:eastAsiaTheme="minorEastAsia" w:hAnsi="Times New Roman"/>
                <w:sz w:val="14"/>
                <w:vertAlign w:val="subscript"/>
                <w:lang w:eastAsia="zh-TW"/>
              </w:rPr>
              <w:t xml:space="preserve">-gNB </w:t>
            </w:r>
            <w:r w:rsidRPr="000F68EB">
              <w:rPr>
                <w:rFonts w:ascii="Times New Roman" w:eastAsiaTheme="minorEastAsia" w:hAnsi="Times New Roman"/>
                <w:sz w:val="20"/>
                <w:lang w:eastAsia="zh-TW"/>
              </w:rPr>
              <w:t>represents NR UE that use</w:t>
            </w:r>
            <w:r w:rsidRPr="000F68EB">
              <w:rPr>
                <w:rFonts w:ascii="Times New Roman" w:eastAsiaTheme="minorEastAsia" w:hAnsi="Times New Roman"/>
                <w:sz w:val="14"/>
                <w:lang w:eastAsia="zh-TW"/>
              </w:rPr>
              <w:t xml:space="preserve"> </w:t>
            </w: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 xml:space="preserve">gNB </w:t>
            </w:r>
            <w:r w:rsidRPr="000F68EB">
              <w:rPr>
                <w:rFonts w:ascii="Times New Roman" w:eastAsiaTheme="minorEastAsia" w:hAnsi="Times New Roman"/>
                <w:sz w:val="20"/>
                <w:lang w:eastAsia="zh-TW"/>
              </w:rPr>
              <w:t>as sync source</w:t>
            </w:r>
            <w:r>
              <w:rPr>
                <w:rFonts w:ascii="Times New Roman" w:eastAsiaTheme="minorEastAsia" w:hAnsi="Times New Roman"/>
                <w:sz w:val="20"/>
                <w:lang w:eastAsia="zh-TW"/>
              </w:rPr>
              <w:t>, i.e., indirectly synced to gNB via NR SL.</w:t>
            </w:r>
          </w:p>
          <w:p w:rsidR="007A0B22" w:rsidRPr="007A0B22" w:rsidRDefault="007A0B22" w:rsidP="007A0B22">
            <w:pPr>
              <w:pStyle w:val="ListParagraph"/>
              <w:numPr>
                <w:ilvl w:val="0"/>
                <w:numId w:val="17"/>
              </w:numPr>
              <w:ind w:left="360"/>
              <w:jc w:val="both"/>
              <w:rPr>
                <w:rFonts w:ascii="Times New Roman" w:eastAsiaTheme="minorEastAsia" w:hAnsi="Times New Roman"/>
                <w:sz w:val="20"/>
                <w:lang w:eastAsia="zh-TW"/>
              </w:rPr>
            </w:pPr>
            <w:r w:rsidRPr="007A0B22">
              <w:rPr>
                <w:rFonts w:ascii="Times New Roman" w:eastAsiaTheme="minorEastAsia" w:hAnsi="Times New Roman"/>
                <w:sz w:val="20"/>
                <w:lang w:eastAsia="zh-TW"/>
              </w:rPr>
              <w:t>NR_UE</w:t>
            </w:r>
            <w:r w:rsidRPr="007A0B22">
              <w:rPr>
                <w:rFonts w:ascii="Times New Roman" w:eastAsiaTheme="minorEastAsia" w:hAnsi="Times New Roman"/>
                <w:sz w:val="20"/>
                <w:vertAlign w:val="subscript"/>
                <w:lang w:eastAsia="zh-TW"/>
              </w:rPr>
              <w:t>NR_UE</w:t>
            </w:r>
            <w:r w:rsidRPr="007A0B22">
              <w:rPr>
                <w:rFonts w:ascii="Times New Roman" w:eastAsiaTheme="minorEastAsia" w:hAnsi="Times New Roman"/>
                <w:sz w:val="14"/>
                <w:vertAlign w:val="subscript"/>
                <w:lang w:eastAsia="zh-TW"/>
              </w:rPr>
              <w:t xml:space="preserve">-eNB </w:t>
            </w:r>
            <w:r w:rsidRPr="007A0B22">
              <w:rPr>
                <w:rFonts w:ascii="Times New Roman" w:eastAsiaTheme="minorEastAsia" w:hAnsi="Times New Roman"/>
                <w:sz w:val="20"/>
                <w:lang w:eastAsia="zh-TW"/>
              </w:rPr>
              <w:t>represents NR UE that use</w:t>
            </w:r>
            <w:r w:rsidRPr="007A0B22">
              <w:rPr>
                <w:rFonts w:ascii="Times New Roman" w:eastAsiaTheme="minorEastAsia" w:hAnsi="Times New Roman"/>
                <w:sz w:val="14"/>
                <w:lang w:eastAsia="zh-TW"/>
              </w:rPr>
              <w:t xml:space="preserve"> </w:t>
            </w:r>
            <w:r w:rsidRPr="007A0B22">
              <w:rPr>
                <w:rFonts w:ascii="Times New Roman" w:eastAsiaTheme="minorEastAsia" w:hAnsi="Times New Roman"/>
                <w:sz w:val="20"/>
                <w:lang w:eastAsia="zh-TW"/>
              </w:rPr>
              <w:t>NR_UE</w:t>
            </w:r>
            <w:r w:rsidRPr="007A0B22">
              <w:rPr>
                <w:rFonts w:ascii="Times New Roman" w:eastAsiaTheme="minorEastAsia" w:hAnsi="Times New Roman"/>
                <w:sz w:val="20"/>
                <w:vertAlign w:val="subscript"/>
                <w:lang w:eastAsia="zh-TW"/>
              </w:rPr>
              <w:t xml:space="preserve">eNB </w:t>
            </w:r>
            <w:r w:rsidRPr="007A0B22">
              <w:rPr>
                <w:rFonts w:ascii="Times New Roman" w:eastAsiaTheme="minorEastAsia" w:hAnsi="Times New Roman"/>
                <w:sz w:val="20"/>
                <w:lang w:eastAsia="zh-TW"/>
              </w:rPr>
              <w:t>as sync source, i.e., indirectly synced to e</w:t>
            </w:r>
            <w:r>
              <w:rPr>
                <w:rFonts w:ascii="Times New Roman" w:eastAsiaTheme="minorEastAsia" w:hAnsi="Times New Roman"/>
                <w:sz w:val="20"/>
                <w:lang w:eastAsia="zh-TW"/>
              </w:rPr>
              <w:t>NB via NR SL.</w:t>
            </w:r>
          </w:p>
          <w:p w:rsidR="007A0B22" w:rsidRPr="007A0B22" w:rsidRDefault="007A0B22" w:rsidP="007A0B22">
            <w:pPr>
              <w:pStyle w:val="ListParagraph"/>
              <w:numPr>
                <w:ilvl w:val="0"/>
                <w:numId w:val="17"/>
              </w:numPr>
              <w:ind w:left="360"/>
              <w:jc w:val="both"/>
              <w:rPr>
                <w:rFonts w:eastAsiaTheme="minorEastAsia"/>
                <w:lang w:eastAsia="zh-TW"/>
              </w:rPr>
            </w:pP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 xml:space="preserve">NR_UE-GNSS </w:t>
            </w:r>
            <w:r w:rsidRPr="000F68EB">
              <w:rPr>
                <w:rFonts w:ascii="Times New Roman" w:eastAsiaTheme="minorEastAsia" w:hAnsi="Times New Roman"/>
                <w:sz w:val="20"/>
                <w:lang w:eastAsia="zh-TW"/>
              </w:rPr>
              <w:t>represents NR UE that use</w:t>
            </w:r>
            <w:r w:rsidRPr="000F68EB">
              <w:rPr>
                <w:rFonts w:ascii="Times New Roman" w:eastAsiaTheme="minorEastAsia" w:hAnsi="Times New Roman"/>
                <w:sz w:val="14"/>
                <w:lang w:eastAsia="zh-TW"/>
              </w:rPr>
              <w:t xml:space="preserve"> </w:t>
            </w: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 xml:space="preserve">GNSS </w:t>
            </w:r>
            <w:r w:rsidRPr="000F68EB">
              <w:rPr>
                <w:rFonts w:ascii="Times New Roman" w:eastAsiaTheme="minorEastAsia" w:hAnsi="Times New Roman"/>
                <w:sz w:val="20"/>
                <w:lang w:eastAsia="zh-TW"/>
              </w:rPr>
              <w:t>as sync source</w:t>
            </w:r>
            <w:r>
              <w:rPr>
                <w:rFonts w:ascii="Times New Roman" w:eastAsiaTheme="minorEastAsia" w:hAnsi="Times New Roman"/>
                <w:sz w:val="20"/>
                <w:lang w:eastAsia="zh-TW"/>
              </w:rPr>
              <w:t>, i.e., indirectly synced to GNSS</w:t>
            </w:r>
            <w:r w:rsidRPr="000F68EB">
              <w:rPr>
                <w:rFonts w:ascii="Times New Roman" w:eastAsiaTheme="minorEastAsia" w:hAnsi="Times New Roman"/>
                <w:sz w:val="20"/>
                <w:lang w:eastAsia="zh-TW"/>
              </w:rPr>
              <w:t xml:space="preserve">. </w:t>
            </w:r>
          </w:p>
          <w:p w:rsidR="007A0B22" w:rsidRPr="00871324" w:rsidRDefault="007A0B22" w:rsidP="007A0B22">
            <w:pPr>
              <w:pStyle w:val="ListParagraph"/>
              <w:numPr>
                <w:ilvl w:val="0"/>
                <w:numId w:val="17"/>
              </w:numPr>
              <w:ind w:left="360"/>
              <w:jc w:val="both"/>
              <w:rPr>
                <w:rFonts w:eastAsiaTheme="minorEastAsia"/>
                <w:lang w:eastAsia="zh-TW"/>
              </w:rPr>
            </w:pP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other</w:t>
            </w:r>
            <w:r w:rsidRPr="000F68EB">
              <w:rPr>
                <w:rFonts w:ascii="Times New Roman" w:eastAsiaTheme="minorEastAsia" w:hAnsi="Times New Roman"/>
                <w:sz w:val="20"/>
                <w:lang w:eastAsia="zh-TW"/>
              </w:rPr>
              <w:t xml:space="preserve"> represents the other NR UEs than the one in the higher priority groups</w:t>
            </w:r>
            <w:r>
              <w:rPr>
                <w:rFonts w:ascii="Times New Roman" w:eastAsiaTheme="minorEastAsia" w:hAnsi="Times New Roman"/>
                <w:sz w:val="20"/>
                <w:lang w:eastAsia="zh-TW"/>
              </w:rPr>
              <w:t>, such as UE self-promoted as sync source due to lacking of other sync sources.</w:t>
            </w:r>
          </w:p>
        </w:tc>
      </w:tr>
    </w:tbl>
    <w:p w:rsidR="002D489E" w:rsidRDefault="002D489E" w:rsidP="002D489E">
      <w:pPr>
        <w:pStyle w:val="Heading1"/>
        <w:rPr>
          <w:rFonts w:eastAsia="PMingLiU"/>
          <w:lang w:eastAsia="zh-TW"/>
        </w:rPr>
      </w:pPr>
      <w:r>
        <w:rPr>
          <w:lang w:eastAsia="zh-TW"/>
        </w:rPr>
        <w:t xml:space="preserve">Sidelink synchronization sources </w:t>
      </w:r>
    </w:p>
    <w:p w:rsidR="002D489E" w:rsidRPr="000D3C7D" w:rsidRDefault="002D489E" w:rsidP="002D489E">
      <w:pPr>
        <w:rPr>
          <w:rFonts w:eastAsiaTheme="minorEastAsia"/>
          <w:b/>
          <w:lang w:eastAsia="zh-TW"/>
        </w:rPr>
      </w:pPr>
      <w:r>
        <w:rPr>
          <w:rFonts w:eastAsiaTheme="minorEastAsia"/>
          <w:lang w:eastAsia="zh-TW"/>
        </w:rPr>
        <w:t>If the UE can support both NR and LTE, as well as NR V2X and LTE V2X communications, GNSS, eNB, gNB, NR UE and LTE UE can be studied for the synchronization sources.</w:t>
      </w:r>
    </w:p>
    <w:p w:rsidR="002D489E" w:rsidRDefault="002D489E" w:rsidP="002D489E">
      <w:pPr>
        <w:jc w:val="both"/>
        <w:rPr>
          <w:lang w:val="en-GB" w:eastAsia="zh-CN"/>
        </w:rPr>
      </w:pPr>
      <w:r>
        <w:rPr>
          <w:lang w:val="en-GB" w:eastAsia="zh-CN"/>
        </w:rPr>
        <w:t>For Case1 with the serving cell available in the V2X or non-V2X communication frequency layer, it is not necessary to use the LTE V2X UE as the sync source. Otherwise, it may mandate the inter-module tunnel between LTE-V2X module and NR-V2X module for fast sync information exchange by imposing more complexity and restriction on UE implementation, even if UE can support NR-V2X and LTE-V2X communication independently.</w:t>
      </w:r>
    </w:p>
    <w:p w:rsidR="002D489E" w:rsidRPr="008B778D" w:rsidRDefault="002D489E" w:rsidP="002D489E">
      <w:pPr>
        <w:jc w:val="both"/>
        <w:rPr>
          <w:rFonts w:eastAsiaTheme="minorEastAsia"/>
          <w:b/>
          <w:lang w:eastAsia="zh-TW"/>
        </w:rPr>
      </w:pPr>
      <w:r w:rsidRPr="008B778D">
        <w:rPr>
          <w:rFonts w:eastAsiaTheme="minorEastAsia"/>
          <w:b/>
          <w:lang w:eastAsia="zh-TW"/>
        </w:rPr>
        <w:lastRenderedPageBreak/>
        <w:t>Observation 1: For the InC case or OoC with serving cell available, there is no need of using LTE V2X UE as the sync source.</w:t>
      </w:r>
    </w:p>
    <w:p w:rsidR="002D489E" w:rsidRPr="008B778D" w:rsidRDefault="002D489E" w:rsidP="002D489E">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2D489E" w:rsidRDefault="002D489E" w:rsidP="002D489E">
      <w:pPr>
        <w:jc w:val="both"/>
        <w:rPr>
          <w:rFonts w:eastAsiaTheme="minorEastAsia"/>
          <w:lang w:eastAsia="zh-TW"/>
        </w:rPr>
      </w:pPr>
      <w:r>
        <w:rPr>
          <w:rFonts w:eastAsiaTheme="minorEastAsia"/>
          <w:lang w:eastAsia="zh-TW"/>
        </w:rPr>
        <w:t xml:space="preserve">For Case2 without any serving cell available (i.e., OoC with only pre-configuration information available), the UE may be used as the sync source. However, if the SL communication for LTE V2X and NR V2X does not happen in the same frequency layer, i.e., shared frequency layer, there is no need to use LTE V2X UE as the sync source for NR V2X communication either. Because the NR V2X communication happens in the different frequency layer than the LTE V2X communication, which will not cause any strong interference between two frequency layers. In this case, NR UE synced to other sources or self-promoted NR UE can be taken as the sync source. </w:t>
      </w:r>
    </w:p>
    <w:p w:rsidR="002D489E" w:rsidRPr="00991A3F" w:rsidRDefault="002D489E" w:rsidP="002D489E">
      <w:pPr>
        <w:jc w:val="both"/>
        <w:rPr>
          <w:rFonts w:eastAsiaTheme="minorEastAsia"/>
          <w:b/>
          <w:lang w:eastAsia="zh-TW"/>
        </w:rPr>
      </w:pPr>
      <w:r w:rsidRPr="00991A3F">
        <w:rPr>
          <w:rFonts w:eastAsiaTheme="minorEastAsia"/>
          <w:b/>
          <w:lang w:eastAsia="zh-TW"/>
        </w:rPr>
        <w:t xml:space="preserve">Proposal </w:t>
      </w:r>
      <w:r w:rsidR="008B778D">
        <w:rPr>
          <w:rFonts w:eastAsiaTheme="minorEastAsia"/>
          <w:b/>
          <w:lang w:eastAsia="zh-TW"/>
        </w:rPr>
        <w:t>15</w:t>
      </w:r>
      <w:r w:rsidRPr="00991A3F">
        <w:rPr>
          <w:rFonts w:eastAsiaTheme="minorEastAsia"/>
          <w:b/>
          <w:lang w:eastAsia="zh-TW"/>
        </w:rPr>
        <w:t>: LTE V2X UE is not used as the sync source for NR V2X communication because of the different frequency layer for NR and LTE V2X communication.</w:t>
      </w:r>
    </w:p>
    <w:p w:rsidR="00991A3F" w:rsidRDefault="00991A3F" w:rsidP="002D489E">
      <w:pPr>
        <w:jc w:val="both"/>
        <w:rPr>
          <w:rFonts w:eastAsiaTheme="minorEastAsia"/>
          <w:lang w:eastAsia="zh-TW"/>
        </w:rPr>
      </w:pPr>
      <w:r>
        <w:rPr>
          <w:rFonts w:eastAsiaTheme="minorEastAsia"/>
          <w:lang w:eastAsia="zh-TW"/>
        </w:rPr>
        <w:t xml:space="preserve">In principle, both eNB and gNB can provide the time alignment information for the UE. </w:t>
      </w:r>
      <w:r w:rsidR="008B778D">
        <w:rPr>
          <w:rFonts w:eastAsiaTheme="minorEastAsia"/>
          <w:lang w:eastAsia="zh-TW"/>
        </w:rPr>
        <w:t xml:space="preserve">It is not expected to have any notable </w:t>
      </w:r>
      <w:r>
        <w:rPr>
          <w:rFonts w:eastAsiaTheme="minorEastAsia"/>
          <w:lang w:eastAsia="zh-TW"/>
        </w:rPr>
        <w:t xml:space="preserve">performance </w:t>
      </w:r>
      <w:r w:rsidR="008B778D">
        <w:rPr>
          <w:rFonts w:eastAsiaTheme="minorEastAsia"/>
          <w:lang w:eastAsia="zh-TW"/>
        </w:rPr>
        <w:t xml:space="preserve">difference </w:t>
      </w:r>
      <w:r>
        <w:rPr>
          <w:rFonts w:eastAsiaTheme="minorEastAsia"/>
          <w:lang w:eastAsia="zh-TW"/>
        </w:rPr>
        <w:t xml:space="preserve">for </w:t>
      </w:r>
      <w:r w:rsidR="008B778D">
        <w:rPr>
          <w:rFonts w:eastAsiaTheme="minorEastAsia"/>
          <w:lang w:eastAsia="zh-TW"/>
        </w:rPr>
        <w:t xml:space="preserve">UE (indirectly) </w:t>
      </w:r>
      <w:r>
        <w:rPr>
          <w:rFonts w:eastAsiaTheme="minorEastAsia"/>
          <w:lang w:eastAsia="zh-TW"/>
        </w:rPr>
        <w:t>synchronization to eNB and gNB. Thus, there is no strong motivation to differentiate the sync source of eNB and gNB for prioritization</w:t>
      </w:r>
      <w:r w:rsidR="008B778D">
        <w:rPr>
          <w:rFonts w:eastAsiaTheme="minorEastAsia"/>
          <w:lang w:eastAsia="zh-TW"/>
        </w:rPr>
        <w:t xml:space="preserve"> in terms of the performance</w:t>
      </w:r>
      <w:r>
        <w:rPr>
          <w:rFonts w:eastAsiaTheme="minorEastAsia"/>
          <w:lang w:eastAsia="zh-TW"/>
        </w:rPr>
        <w:t xml:space="preserve">. Accordingly, there is no need to have the different SLSS ID(s) for sync sources based on eNB and gNB, which can also save the SLSS ID number.  </w:t>
      </w:r>
    </w:p>
    <w:p w:rsidR="00991A3F" w:rsidRPr="00991A3F" w:rsidRDefault="00991A3F" w:rsidP="002D489E">
      <w:pPr>
        <w:jc w:val="both"/>
        <w:rPr>
          <w:rFonts w:eastAsiaTheme="minorEastAsia"/>
          <w:b/>
          <w:lang w:eastAsia="zh-TW"/>
        </w:rPr>
      </w:pPr>
      <w:r w:rsidRPr="00991A3F">
        <w:rPr>
          <w:rFonts w:eastAsiaTheme="minorEastAsia"/>
          <w:b/>
          <w:lang w:eastAsia="zh-TW"/>
        </w:rPr>
        <w:t xml:space="preserve">Proposal </w:t>
      </w:r>
      <w:r w:rsidR="008B778D">
        <w:rPr>
          <w:rFonts w:eastAsiaTheme="minorEastAsia"/>
          <w:b/>
          <w:lang w:eastAsia="zh-TW"/>
        </w:rPr>
        <w:t>16</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ion of the sync sources based on eNB and gNB.</w:t>
      </w:r>
    </w:p>
    <w:p w:rsidR="00D55A10" w:rsidRDefault="00D91251" w:rsidP="00BA5AA9">
      <w:pPr>
        <w:pStyle w:val="Heading1"/>
        <w:rPr>
          <w:rFonts w:eastAsia="PMingLiU"/>
          <w:lang w:eastAsia="zh-TW"/>
        </w:rPr>
      </w:pPr>
      <w:r>
        <w:rPr>
          <w:lang w:eastAsia="zh-TW"/>
        </w:rPr>
        <w:t>I</w:t>
      </w:r>
      <w:r w:rsidR="00910DBC">
        <w:rPr>
          <w:lang w:eastAsia="zh-TW"/>
        </w:rPr>
        <w:t>nformation carried by PSBCH</w:t>
      </w:r>
    </w:p>
    <w:p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r w:rsidRPr="00005356">
        <w:rPr>
          <w:rFonts w:eastAsia="Times New Roman"/>
          <w:i/>
          <w:color w:val="000000" w:themeColor="dark1"/>
          <w:kern w:val="24"/>
          <w:lang w:eastAsia="zh-TW"/>
        </w:rPr>
        <w:t>sl-bandwidth</w:t>
      </w:r>
      <w:r>
        <w:rPr>
          <w:rFonts w:eastAsia="Times New Roman"/>
          <w:color w:val="000000" w:themeColor="dark1"/>
          <w:kern w:val="24"/>
          <w:lang w:eastAsia="zh-TW"/>
        </w:rPr>
        <w:t xml:space="preserve">, tdd-ConfigSL, </w:t>
      </w:r>
      <w:r w:rsidRPr="00005356">
        <w:rPr>
          <w:rFonts w:eastAsia="Times New Roman"/>
          <w:i/>
          <w:color w:val="000000" w:themeColor="dark1"/>
          <w:kern w:val="24"/>
          <w:lang w:eastAsia="zh-TW"/>
        </w:rPr>
        <w:t>directFrameNumber</w:t>
      </w:r>
      <w:r>
        <w:rPr>
          <w:rFonts w:eastAsia="Times New Roman"/>
          <w:color w:val="000000" w:themeColor="dark1"/>
          <w:kern w:val="24"/>
          <w:lang w:eastAsia="zh-TW"/>
        </w:rPr>
        <w:t xml:space="preserve">, </w:t>
      </w:r>
      <w:r w:rsidRPr="00005356">
        <w:rPr>
          <w:rFonts w:eastAsia="Times New Roman"/>
          <w:i/>
          <w:color w:val="000000" w:themeColor="dark1"/>
          <w:kern w:val="24"/>
          <w:lang w:eastAsia="zh-TW"/>
        </w:rPr>
        <w:t>directSubFrameNumber</w:t>
      </w:r>
      <w:r>
        <w:rPr>
          <w:rFonts w:eastAsia="Times New Roman"/>
          <w:color w:val="000000" w:themeColor="dark1"/>
          <w:kern w:val="24"/>
          <w:lang w:eastAsia="zh-TW"/>
        </w:rPr>
        <w:t xml:space="preserve"> and </w:t>
      </w:r>
      <w:r w:rsidRPr="00005356">
        <w:rPr>
          <w:rFonts w:eastAsia="Times New Roman"/>
          <w:i/>
          <w:color w:val="000000" w:themeColor="dark1"/>
          <w:kern w:val="24"/>
          <w:lang w:eastAsia="zh-TW"/>
        </w:rPr>
        <w:t>inCoverage</w:t>
      </w:r>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For indication of subframe/slot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/subframe</w:t>
      </w:r>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Large signaling overhead to indicate all possible locations in subframe/slot.</w:t>
      </w:r>
    </w:p>
    <w:p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SSBs in a subframe to derive the slot/subframe information implicitly.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Fixed and single location for SSB in a subframe. SSB period can’t be smaller than a subframe.</w:t>
      </w:r>
    </w:p>
    <w:p w:rsidR="00D91251" w:rsidRPr="00D91251" w:rsidRDefault="00D91251" w:rsidP="004C5A6C">
      <w:pPr>
        <w:jc w:val="both"/>
        <w:rPr>
          <w:rFonts w:hint="eastAsia"/>
          <w:color w:val="000000" w:themeColor="dark1"/>
          <w:kern w:val="24"/>
          <w:lang w:eastAsia="zh-CN"/>
        </w:rPr>
      </w:pPr>
      <w:r w:rsidRPr="00D91251">
        <w:rPr>
          <w:color w:val="000000" w:themeColor="dark1"/>
          <w:kern w:val="24"/>
          <w:lang w:eastAsia="zh-CN"/>
        </w:rPr>
        <w:t>C</w:t>
      </w:r>
      <w:r w:rsidRPr="00D91251">
        <w:rPr>
          <w:rFonts w:hint="eastAsia"/>
          <w:color w:val="000000" w:themeColor="dark1"/>
          <w:kern w:val="24"/>
          <w:lang w:eastAsia="zh-CN"/>
        </w:rPr>
        <w:t xml:space="preserve">onsidering </w:t>
      </w:r>
      <w:r w:rsidRPr="00D91251">
        <w:rPr>
          <w:color w:val="000000" w:themeColor="dark1"/>
          <w:kern w:val="24"/>
          <w:lang w:eastAsia="zh-CN"/>
        </w:rPr>
        <w:t>the different subcarrier spacing in NR V2X, the slot number information should be provided in case of subcarrier spacing is different than 15khz.</w:t>
      </w:r>
    </w:p>
    <w:p w:rsidR="00D91251" w:rsidRDefault="004C5A6C"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17</w:t>
      </w:r>
      <w:r w:rsidRPr="00910DBC">
        <w:rPr>
          <w:rFonts w:eastAsia="Times New Roman"/>
          <w:b/>
          <w:color w:val="000000" w:themeColor="dark1"/>
          <w:kern w:val="24"/>
          <w:lang w:eastAsia="zh-TW"/>
        </w:rPr>
        <w:t xml:space="preserve">: </w:t>
      </w:r>
      <w:r w:rsidR="00D91251">
        <w:rPr>
          <w:rFonts w:eastAsia="Times New Roman"/>
          <w:b/>
          <w:color w:val="000000" w:themeColor="dark1"/>
          <w:kern w:val="24"/>
          <w:lang w:eastAsia="zh-TW"/>
        </w:rPr>
        <w:t xml:space="preserve">Slot number information should be </w:t>
      </w:r>
      <w:r w:rsidR="008B778D">
        <w:rPr>
          <w:rFonts w:eastAsia="Times New Roman"/>
          <w:b/>
          <w:color w:val="000000" w:themeColor="dark1"/>
          <w:kern w:val="24"/>
          <w:lang w:eastAsia="zh-TW"/>
        </w:rPr>
        <w:t>added</w:t>
      </w:r>
      <w:r w:rsidR="00D91251">
        <w:rPr>
          <w:rFonts w:eastAsia="Times New Roman"/>
          <w:b/>
          <w:color w:val="000000" w:themeColor="dark1"/>
          <w:kern w:val="24"/>
          <w:lang w:eastAsia="zh-TW"/>
        </w:rPr>
        <w:t xml:space="preserve"> for NR V2X.</w:t>
      </w:r>
    </w:p>
    <w:p w:rsidR="004C5A6C" w:rsidRDefault="00D91251" w:rsidP="004C5A6C">
      <w:pPr>
        <w:jc w:val="both"/>
        <w:rPr>
          <w:rFonts w:eastAsia="Times New Roman"/>
          <w:b/>
          <w:color w:val="000000" w:themeColor="dark1"/>
          <w:kern w:val="24"/>
          <w:lang w:eastAsia="zh-TW"/>
        </w:rPr>
      </w:pPr>
      <w:r>
        <w:rPr>
          <w:rFonts w:eastAsia="Times New Roman"/>
          <w:b/>
          <w:color w:val="000000" w:themeColor="dark1"/>
          <w:kern w:val="24"/>
          <w:lang w:eastAsia="zh-TW"/>
        </w:rPr>
        <w:lastRenderedPageBreak/>
        <w:t xml:space="preserve">Proposal </w:t>
      </w:r>
      <w:r w:rsidR="008B778D">
        <w:rPr>
          <w:rFonts w:eastAsia="Times New Roman"/>
          <w:b/>
          <w:color w:val="000000" w:themeColor="dark1"/>
          <w:kern w:val="24"/>
          <w:lang w:eastAsia="zh-TW"/>
        </w:rPr>
        <w:t>18</w:t>
      </w:r>
      <w:r>
        <w:rPr>
          <w:rFonts w:eastAsia="Times New Roman"/>
          <w:b/>
          <w:color w:val="000000" w:themeColor="dark1"/>
          <w:kern w:val="24"/>
          <w:lang w:eastAsia="zh-TW"/>
        </w:rPr>
        <w:t>: The</w:t>
      </w:r>
      <w:r w:rsidR="00910DBC" w:rsidRPr="00910DBC">
        <w:rPr>
          <w:rFonts w:eastAsia="Times New Roman"/>
          <w:b/>
          <w:color w:val="000000" w:themeColor="dark1"/>
          <w:kern w:val="24"/>
          <w:lang w:eastAsia="zh-TW"/>
        </w:rPr>
        <w:t xml:space="preserve"> f</w:t>
      </w:r>
      <w:r w:rsidR="009218F0" w:rsidRPr="00910DBC">
        <w:rPr>
          <w:rFonts w:eastAsia="Times New Roman"/>
          <w:b/>
          <w:color w:val="000000" w:themeColor="dark1"/>
          <w:kern w:val="24"/>
          <w:lang w:eastAsia="zh-TW"/>
        </w:rPr>
        <w:t>ixe</w:t>
      </w:r>
      <w:r w:rsidR="00910DBC" w:rsidRPr="00910DBC">
        <w:rPr>
          <w:rFonts w:eastAsia="Times New Roman"/>
          <w:b/>
          <w:color w:val="000000" w:themeColor="dark1"/>
          <w:kern w:val="24"/>
          <w:lang w:eastAsia="zh-TW"/>
        </w:rPr>
        <w:t>d and unique location for S-SSB</w:t>
      </w:r>
      <w:r w:rsidR="009218F0" w:rsidRPr="00910DBC">
        <w:rPr>
          <w:rFonts w:eastAsia="Times New Roman"/>
          <w:b/>
          <w:color w:val="000000" w:themeColor="dark1"/>
          <w:kern w:val="24"/>
          <w:lang w:eastAsia="zh-TW"/>
        </w:rPr>
        <w:t xml:space="preserve"> in a subframe </w:t>
      </w:r>
      <w:r>
        <w:rPr>
          <w:rFonts w:eastAsia="Times New Roman"/>
          <w:b/>
          <w:color w:val="000000" w:themeColor="dark1"/>
          <w:kern w:val="24"/>
          <w:lang w:eastAsia="zh-TW"/>
        </w:rPr>
        <w:t>can</w:t>
      </w:r>
      <w:r w:rsidR="00910DBC"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 xml:space="preserve">be </w:t>
      </w:r>
      <w:r w:rsidR="00910DBC" w:rsidRPr="00910DBC">
        <w:rPr>
          <w:rFonts w:eastAsia="Times New Roman"/>
          <w:b/>
          <w:color w:val="000000" w:themeColor="dark1"/>
          <w:kern w:val="24"/>
          <w:lang w:eastAsia="zh-TW"/>
        </w:rPr>
        <w:t xml:space="preserve">used </w:t>
      </w:r>
      <w:r w:rsidR="009218F0" w:rsidRPr="00910DBC">
        <w:rPr>
          <w:rFonts w:eastAsia="Times New Roman"/>
          <w:b/>
          <w:color w:val="000000" w:themeColor="dark1"/>
          <w:kern w:val="24"/>
          <w:lang w:eastAsia="zh-TW"/>
        </w:rPr>
        <w:t>to derive the slot/subframe information implicitly.</w:t>
      </w:r>
    </w:p>
    <w:p w:rsidR="00910DBC" w:rsidRPr="00910DBC" w:rsidRDefault="00910DBC" w:rsidP="00910DBC">
      <w:pPr>
        <w:jc w:val="both"/>
        <w:rPr>
          <w:rFonts w:eastAsia="Times New Roman"/>
          <w:b/>
          <w:color w:val="000000" w:themeColor="dark1"/>
          <w:kern w:val="24"/>
          <w:u w:val="single"/>
          <w:lang w:eastAsia="zh-TW"/>
        </w:rPr>
      </w:pPr>
      <w:r>
        <w:rPr>
          <w:rFonts w:eastAsia="Times New Roman"/>
          <w:b/>
          <w:color w:val="000000" w:themeColor="dark1"/>
          <w:kern w:val="24"/>
          <w:u w:val="single"/>
          <w:lang w:eastAsia="zh-TW"/>
        </w:rPr>
        <w:t>Initial SL BWP configuration</w:t>
      </w:r>
      <w:r w:rsidRPr="00910DBC">
        <w:rPr>
          <w:rFonts w:eastAsia="Times New Roman"/>
          <w:b/>
          <w:color w:val="000000" w:themeColor="dark1"/>
          <w:kern w:val="24"/>
          <w:u w:val="single"/>
          <w:lang w:eastAsia="zh-TW"/>
        </w:rPr>
        <w:t xml:space="preserve"> information</w:t>
      </w:r>
    </w:p>
    <w:p w:rsidR="007D70C9" w:rsidRDefault="007D70C9" w:rsidP="007D70C9">
      <w:pPr>
        <w:jc w:val="both"/>
        <w:rPr>
          <w:rFonts w:eastAsia="Times New Roman"/>
          <w:color w:val="000000" w:themeColor="dark1"/>
          <w:kern w:val="24"/>
          <w:lang w:eastAsia="zh-TW"/>
        </w:rPr>
      </w:pPr>
      <w:r>
        <w:rPr>
          <w:rFonts w:eastAsia="Times New Roman"/>
          <w:color w:val="000000" w:themeColor="dark1"/>
          <w:kern w:val="24"/>
          <w:lang w:eastAsia="zh-TW"/>
        </w:rPr>
        <w:t xml:space="preserve">NR </w:t>
      </w:r>
      <w:r w:rsidR="008B778D">
        <w:rPr>
          <w:rFonts w:eastAsia="Times New Roman"/>
          <w:color w:val="000000" w:themeColor="dark1"/>
          <w:kern w:val="24"/>
          <w:lang w:eastAsia="zh-TW"/>
        </w:rPr>
        <w:t xml:space="preserve">V2X </w:t>
      </w:r>
      <w:r>
        <w:rPr>
          <w:rFonts w:eastAsia="Times New Roman"/>
          <w:color w:val="000000" w:themeColor="dark1"/>
          <w:kern w:val="24"/>
          <w:lang w:eastAsia="zh-TW"/>
        </w:rPr>
        <w:t xml:space="preserve">has </w:t>
      </w:r>
      <w:r w:rsidR="008B778D">
        <w:rPr>
          <w:rFonts w:eastAsia="Times New Roman"/>
          <w:color w:val="000000" w:themeColor="dark1"/>
          <w:kern w:val="24"/>
          <w:lang w:eastAsia="zh-TW"/>
        </w:rPr>
        <w:t xml:space="preserve">agreed to support </w:t>
      </w:r>
      <w:r>
        <w:rPr>
          <w:rFonts w:eastAsia="Times New Roman"/>
          <w:color w:val="000000" w:themeColor="dark1"/>
          <w:kern w:val="24"/>
          <w:lang w:eastAsia="zh-TW"/>
        </w:rPr>
        <w:t>BWP</w:t>
      </w:r>
      <w:r w:rsidR="00910DBC">
        <w:rPr>
          <w:rFonts w:eastAsia="Times New Roman"/>
          <w:color w:val="000000" w:themeColor="dark1"/>
          <w:kern w:val="24"/>
          <w:lang w:eastAsia="zh-TW"/>
        </w:rPr>
        <w:t>.</w:t>
      </w:r>
      <w:r>
        <w:rPr>
          <w:rFonts w:eastAsia="Times New Roman"/>
          <w:color w:val="000000" w:themeColor="dark1"/>
          <w:kern w:val="24"/>
          <w:lang w:eastAsia="zh-TW"/>
        </w:rPr>
        <w:t xml:space="preserve"> Thus, the information </w:t>
      </w:r>
      <w:r w:rsidR="00910DBC">
        <w:rPr>
          <w:rFonts w:eastAsia="Times New Roman"/>
          <w:color w:val="000000" w:themeColor="dark1"/>
          <w:kern w:val="24"/>
          <w:lang w:eastAsia="zh-TW"/>
        </w:rPr>
        <w:t xml:space="preserve">related to initial SL </w:t>
      </w:r>
      <w:r>
        <w:rPr>
          <w:rFonts w:eastAsia="Times New Roman"/>
          <w:color w:val="000000" w:themeColor="dark1"/>
          <w:kern w:val="24"/>
          <w:lang w:eastAsia="zh-TW"/>
        </w:rPr>
        <w:t xml:space="preserve">BWP </w:t>
      </w:r>
      <w:r w:rsidR="00910DBC">
        <w:rPr>
          <w:rFonts w:eastAsia="Times New Roman"/>
          <w:color w:val="000000" w:themeColor="dark1"/>
          <w:kern w:val="24"/>
          <w:lang w:eastAsia="zh-TW"/>
        </w:rPr>
        <w:t>configuration can be carried i</w:t>
      </w:r>
      <w:r>
        <w:rPr>
          <w:rFonts w:eastAsia="Times New Roman"/>
          <w:color w:val="000000" w:themeColor="dark1"/>
          <w:kern w:val="24"/>
          <w:lang w:eastAsia="zh-TW"/>
        </w:rPr>
        <w:t>n PSBCH.</w:t>
      </w:r>
      <w:r w:rsidR="008B778D">
        <w:rPr>
          <w:rFonts w:eastAsia="Times New Roman"/>
          <w:color w:val="000000" w:themeColor="dark1"/>
          <w:kern w:val="24"/>
          <w:lang w:eastAsia="zh-TW"/>
        </w:rPr>
        <w:t xml:space="preserve"> The location of SL-BWP can be indicated relative to the SL-SSB. The number of bits for SL-BWP bandwidth and locations should be restricted (or fixed) to save the bits in PBCH and reduce the complexity to avoid unnecessary multiple options.</w:t>
      </w:r>
    </w:p>
    <w:p w:rsidR="007D70C9" w:rsidRDefault="007D70C9"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19</w:t>
      </w:r>
      <w:r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T</w:t>
      </w:r>
      <w:r w:rsidR="008B778D">
        <w:rPr>
          <w:rFonts w:eastAsia="Times New Roman"/>
          <w:b/>
          <w:color w:val="000000" w:themeColor="dark1"/>
          <w:kern w:val="24"/>
          <w:lang w:eastAsia="zh-TW"/>
        </w:rPr>
        <w:t>he location and bandwidth</w:t>
      </w:r>
      <w:r w:rsidR="008B778D">
        <w:rPr>
          <w:rFonts w:eastAsia="Times New Roman"/>
          <w:b/>
          <w:color w:val="000000" w:themeColor="dark1"/>
          <w:kern w:val="24"/>
          <w:lang w:eastAsia="zh-TW"/>
        </w:rPr>
        <w:t xml:space="preserve"> of the i</w:t>
      </w:r>
      <w:r w:rsidR="00910DBC" w:rsidRPr="00910DBC">
        <w:rPr>
          <w:rFonts w:eastAsia="Times New Roman"/>
          <w:b/>
          <w:color w:val="000000" w:themeColor="dark1"/>
          <w:kern w:val="24"/>
          <w:lang w:eastAsia="zh-TW"/>
        </w:rPr>
        <w:t xml:space="preserve">nitial SL </w:t>
      </w:r>
      <w:r w:rsidRPr="00910DBC">
        <w:rPr>
          <w:rFonts w:eastAsia="Times New Roman"/>
          <w:b/>
          <w:color w:val="000000" w:themeColor="dark1"/>
          <w:kern w:val="24"/>
          <w:lang w:eastAsia="zh-TW"/>
        </w:rPr>
        <w:t xml:space="preserve">BWP </w:t>
      </w:r>
      <w:r w:rsidR="008B778D">
        <w:rPr>
          <w:rFonts w:eastAsia="Times New Roman"/>
          <w:b/>
          <w:color w:val="000000" w:themeColor="dark1"/>
          <w:kern w:val="24"/>
          <w:lang w:eastAsia="zh-TW"/>
        </w:rPr>
        <w:t xml:space="preserve">is </w:t>
      </w:r>
      <w:r w:rsidR="00910DBC" w:rsidRPr="00910DBC">
        <w:rPr>
          <w:rFonts w:eastAsia="Times New Roman"/>
          <w:b/>
          <w:color w:val="000000" w:themeColor="dark1"/>
          <w:kern w:val="24"/>
          <w:lang w:eastAsia="zh-TW"/>
        </w:rPr>
        <w:t xml:space="preserve">carried </w:t>
      </w:r>
      <w:r w:rsidRPr="00910DBC">
        <w:rPr>
          <w:rFonts w:eastAsia="Times New Roman"/>
          <w:b/>
          <w:color w:val="000000" w:themeColor="dark1"/>
          <w:kern w:val="24"/>
          <w:lang w:eastAsia="zh-TW"/>
        </w:rPr>
        <w:t>in PSBCH</w:t>
      </w:r>
      <w:r w:rsidR="008B778D">
        <w:rPr>
          <w:rFonts w:eastAsia="Times New Roman"/>
          <w:b/>
          <w:color w:val="000000" w:themeColor="dark1"/>
          <w:kern w:val="24"/>
          <w:lang w:eastAsia="zh-TW"/>
        </w:rPr>
        <w:t xml:space="preserve">. </w:t>
      </w:r>
    </w:p>
    <w:p w:rsidR="00910DBC" w:rsidRPr="00910DBC" w:rsidRDefault="00910DBC" w:rsidP="00910DBC">
      <w:pPr>
        <w:jc w:val="both"/>
        <w:rPr>
          <w:rFonts w:eastAsia="Times New Roman"/>
          <w:b/>
          <w:color w:val="000000" w:themeColor="dark1"/>
          <w:kern w:val="24"/>
          <w:u w:val="single"/>
          <w:lang w:eastAsia="zh-TW"/>
        </w:rPr>
      </w:pPr>
      <w:r w:rsidRPr="00910DBC">
        <w:rPr>
          <w:rFonts w:eastAsia="Times New Roman"/>
          <w:b/>
          <w:i/>
          <w:color w:val="000000" w:themeColor="dark1"/>
          <w:kern w:val="24"/>
          <w:u w:val="single"/>
          <w:lang w:eastAsia="zh-TW"/>
        </w:rPr>
        <w:t>InCoverage</w:t>
      </w:r>
      <w:r>
        <w:rPr>
          <w:rFonts w:eastAsia="Times New Roman"/>
          <w:b/>
          <w:color w:val="000000" w:themeColor="dark1"/>
          <w:kern w:val="24"/>
          <w:u w:val="single"/>
          <w:lang w:eastAsia="zh-TW"/>
        </w:rPr>
        <w:t xml:space="preserve"> Indicator</w:t>
      </w:r>
    </w:p>
    <w:p w:rsidR="00005356" w:rsidRDefault="00005356"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The </w:t>
      </w:r>
      <w:r w:rsidRPr="00005356">
        <w:rPr>
          <w:rFonts w:eastAsia="Times New Roman"/>
          <w:i/>
          <w:color w:val="000000" w:themeColor="dark1"/>
          <w:kern w:val="24"/>
          <w:lang w:eastAsia="zh-TW"/>
        </w:rPr>
        <w:t>inCoverage</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indicator </w:t>
      </w:r>
      <w:r>
        <w:rPr>
          <w:rFonts w:eastAsia="Times New Roman"/>
          <w:color w:val="000000" w:themeColor="dark1"/>
          <w:kern w:val="24"/>
          <w:lang w:eastAsia="zh-TW"/>
        </w:rPr>
        <w:t xml:space="preserve">in LTE V2X PSBCH is used to indicate if the UE is directly or indirectly synced to GNSS/eNB. This </w:t>
      </w:r>
      <w:r w:rsidR="00910DBC">
        <w:rPr>
          <w:rFonts w:eastAsia="Times New Roman"/>
          <w:color w:val="000000" w:themeColor="dark1"/>
          <w:kern w:val="24"/>
          <w:lang w:eastAsia="zh-TW"/>
        </w:rPr>
        <w:t xml:space="preserve">is used for </w:t>
      </w:r>
      <w:r>
        <w:rPr>
          <w:rFonts w:eastAsia="Times New Roman"/>
          <w:color w:val="000000" w:themeColor="dark1"/>
          <w:kern w:val="24"/>
          <w:lang w:eastAsia="zh-TW"/>
        </w:rPr>
        <w:t xml:space="preserve">the priority group selection since UEs directly synced to GNSS/eNB has higher priority than UEs indirectly synced to them. However, </w:t>
      </w:r>
      <w:r w:rsidR="00910DBC">
        <w:rPr>
          <w:rFonts w:eastAsia="Times New Roman"/>
          <w:color w:val="000000" w:themeColor="dark1"/>
          <w:kern w:val="24"/>
          <w:lang w:eastAsia="zh-TW"/>
        </w:rPr>
        <w:t>such</w:t>
      </w:r>
      <w:r>
        <w:rPr>
          <w:rFonts w:eastAsia="Times New Roman"/>
          <w:color w:val="000000" w:themeColor="dark1"/>
          <w:kern w:val="24"/>
          <w:lang w:eastAsia="zh-TW"/>
        </w:rPr>
        <w:t xml:space="preserve"> indicator </w:t>
      </w:r>
      <w:r w:rsidR="004C5A6C">
        <w:rPr>
          <w:rFonts w:eastAsia="Times New Roman"/>
          <w:color w:val="000000" w:themeColor="dark1"/>
          <w:kern w:val="24"/>
          <w:lang w:eastAsia="zh-TW"/>
        </w:rPr>
        <w:t xml:space="preserve">is </w:t>
      </w:r>
      <w:r w:rsidR="000F68EB">
        <w:rPr>
          <w:rFonts w:eastAsia="Times New Roman"/>
          <w:color w:val="000000" w:themeColor="dark1"/>
          <w:kern w:val="24"/>
          <w:lang w:eastAsia="zh-TW"/>
        </w:rPr>
        <w:t>carried</w:t>
      </w:r>
      <w:r w:rsidR="004C5A6C">
        <w:rPr>
          <w:rFonts w:eastAsia="Times New Roman"/>
          <w:color w:val="000000" w:themeColor="dark1"/>
          <w:kern w:val="24"/>
          <w:lang w:eastAsia="zh-TW"/>
        </w:rPr>
        <w:t xml:space="preserve"> in MIB</w:t>
      </w:r>
      <w:r w:rsidR="00910DBC">
        <w:rPr>
          <w:rFonts w:eastAsia="Times New Roman"/>
          <w:color w:val="000000" w:themeColor="dark1"/>
          <w:kern w:val="24"/>
          <w:lang w:eastAsia="zh-TW"/>
        </w:rPr>
        <w:t xml:space="preserve"> in LTE V2X so that UE has to decode PSBCH every time to </w:t>
      </w:r>
      <w:r w:rsidR="004C5A6C">
        <w:rPr>
          <w:rFonts w:eastAsia="Times New Roman"/>
          <w:color w:val="000000" w:themeColor="dark1"/>
          <w:kern w:val="24"/>
          <w:lang w:eastAsia="zh-TW"/>
        </w:rPr>
        <w:t xml:space="preserve">determine the </w:t>
      </w:r>
      <w:r>
        <w:rPr>
          <w:rFonts w:eastAsia="Times New Roman"/>
          <w:color w:val="000000" w:themeColor="dark1"/>
          <w:kern w:val="24"/>
          <w:lang w:eastAsia="zh-TW"/>
        </w:rPr>
        <w:t xml:space="preserve">priority group, which </w:t>
      </w:r>
      <w:r w:rsidR="000F68EB">
        <w:rPr>
          <w:rFonts w:eastAsia="Times New Roman"/>
          <w:color w:val="000000" w:themeColor="dark1"/>
          <w:kern w:val="24"/>
          <w:lang w:eastAsia="zh-TW"/>
        </w:rPr>
        <w:t xml:space="preserve">causes the unnecessary complexity </w:t>
      </w:r>
      <w:r>
        <w:rPr>
          <w:rFonts w:eastAsia="Times New Roman"/>
          <w:color w:val="000000" w:themeColor="dark1"/>
          <w:kern w:val="24"/>
          <w:lang w:eastAsia="zh-TW"/>
        </w:rPr>
        <w:t>for the UEs.</w:t>
      </w:r>
      <w:r w:rsidR="004C5A6C">
        <w:rPr>
          <w:rFonts w:eastAsia="Times New Roman"/>
          <w:color w:val="000000" w:themeColor="dark1"/>
          <w:kern w:val="24"/>
          <w:lang w:eastAsia="zh-TW"/>
        </w:rPr>
        <w:t xml:space="preserve"> </w:t>
      </w:r>
      <w:r w:rsidR="00910DBC">
        <w:rPr>
          <w:rFonts w:eastAsia="Times New Roman"/>
          <w:color w:val="000000" w:themeColor="dark1"/>
          <w:kern w:val="24"/>
          <w:lang w:eastAsia="zh-TW"/>
        </w:rPr>
        <w:t>In NR V2X, such indicator can be considered to be carried in PSBCH-DMRS to avoid PSBCH decoding for priority group identification.</w:t>
      </w:r>
    </w:p>
    <w:p w:rsidR="00005356" w:rsidRPr="00910DBC" w:rsidRDefault="00005356" w:rsidP="00005356">
      <w:pPr>
        <w:jc w:val="both"/>
        <w:rPr>
          <w:rFonts w:eastAsiaTheme="minorEastAsia"/>
          <w:b/>
          <w:lang w:eastAsia="zh-TW"/>
        </w:rPr>
      </w:pPr>
      <w:r w:rsidRPr="00910DBC">
        <w:rPr>
          <w:rFonts w:eastAsiaTheme="minorEastAsia"/>
          <w:b/>
          <w:lang w:eastAsia="zh-TW"/>
        </w:rPr>
        <w:t xml:space="preserve">Observation </w:t>
      </w:r>
      <w:r w:rsidR="008B778D">
        <w:rPr>
          <w:rFonts w:eastAsiaTheme="minorEastAsia"/>
          <w:b/>
          <w:lang w:eastAsia="zh-TW"/>
        </w:rPr>
        <w:t>3</w:t>
      </w:r>
      <w:r w:rsidRPr="00910DBC">
        <w:rPr>
          <w:rFonts w:eastAsiaTheme="minorEastAsia"/>
          <w:b/>
          <w:lang w:eastAsia="zh-TW"/>
        </w:rPr>
        <w:t xml:space="preserve">: In LTE V2X, UEs have to decode </w:t>
      </w:r>
      <w:r w:rsidRPr="00910DBC">
        <w:rPr>
          <w:rFonts w:eastAsia="Times New Roman"/>
          <w:b/>
          <w:i/>
          <w:color w:val="000000" w:themeColor="dark1"/>
          <w:kern w:val="24"/>
          <w:lang w:eastAsia="zh-TW"/>
        </w:rPr>
        <w:t>inCoverage</w:t>
      </w:r>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w:t>
      </w:r>
      <w:r w:rsidR="00910DBC" w:rsidRPr="00910DBC">
        <w:rPr>
          <w:rFonts w:eastAsiaTheme="minorEastAsia"/>
          <w:b/>
          <w:lang w:eastAsia="zh-TW"/>
        </w:rPr>
        <w:t xml:space="preserve"> with unnecessary complexity</w:t>
      </w:r>
      <w:r w:rsidRPr="00910DBC">
        <w:rPr>
          <w:rFonts w:eastAsiaTheme="minorEastAsia"/>
          <w:b/>
          <w:lang w:eastAsia="zh-TW"/>
        </w:rPr>
        <w:t>.</w:t>
      </w:r>
    </w:p>
    <w:p w:rsidR="008B778D" w:rsidRPr="008B778D" w:rsidRDefault="00005356" w:rsidP="00005356">
      <w:pPr>
        <w:jc w:val="both"/>
        <w:rPr>
          <w:rFonts w:eastAsiaTheme="minorEastAsia" w:hint="eastAsia"/>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20</w:t>
      </w:r>
      <w:r w:rsidRPr="00910DBC">
        <w:rPr>
          <w:rFonts w:eastAsia="Times New Roman"/>
          <w:b/>
          <w:color w:val="000000" w:themeColor="dark1"/>
          <w:kern w:val="24"/>
          <w:lang w:eastAsia="zh-TW"/>
        </w:rPr>
        <w:t xml:space="preserve">: The </w:t>
      </w:r>
      <w:r w:rsidR="00910DBC" w:rsidRPr="00910DBC">
        <w:rPr>
          <w:rFonts w:eastAsia="Times New Roman"/>
          <w:b/>
          <w:i/>
          <w:color w:val="000000" w:themeColor="dark1"/>
          <w:kern w:val="24"/>
          <w:lang w:eastAsia="zh-TW"/>
        </w:rPr>
        <w:t>inCoverage</w:t>
      </w:r>
      <w:r w:rsidR="00910DBC" w:rsidRPr="00910DBC">
        <w:rPr>
          <w:rFonts w:eastAsia="Times New Roman"/>
          <w:b/>
          <w:color w:val="000000" w:themeColor="dark1"/>
          <w:kern w:val="24"/>
          <w:lang w:eastAsia="zh-TW"/>
        </w:rPr>
        <w:t xml:space="preserve"> indicator can be carried in </w:t>
      </w:r>
      <w:r w:rsidRPr="00910DBC">
        <w:rPr>
          <w:rFonts w:eastAsia="Times New Roman"/>
          <w:b/>
          <w:color w:val="000000" w:themeColor="dark1"/>
          <w:kern w:val="24"/>
          <w:lang w:eastAsia="zh-TW"/>
        </w:rPr>
        <w:t>PSBCH</w:t>
      </w:r>
      <w:r w:rsidR="00910DBC" w:rsidRPr="00910DBC">
        <w:rPr>
          <w:rFonts w:eastAsia="Times New Roman"/>
          <w:b/>
          <w:color w:val="000000" w:themeColor="dark1"/>
          <w:kern w:val="24"/>
          <w:lang w:eastAsia="zh-TW"/>
        </w:rPr>
        <w:t>-DMRS</w:t>
      </w:r>
      <w:r w:rsidRPr="00910DBC">
        <w:rPr>
          <w:rFonts w:eastAsia="Times New Roman"/>
          <w:b/>
          <w:color w:val="000000" w:themeColor="dark1"/>
          <w:kern w:val="24"/>
          <w:lang w:eastAsia="zh-TW"/>
        </w:rPr>
        <w:t xml:space="preserve"> </w:t>
      </w:r>
      <w:r w:rsidR="00910DBC" w:rsidRPr="00910DBC">
        <w:rPr>
          <w:rFonts w:eastAsia="Times New Roman"/>
          <w:b/>
          <w:color w:val="000000" w:themeColor="dark1"/>
          <w:kern w:val="24"/>
          <w:lang w:eastAsia="zh-TW"/>
        </w:rPr>
        <w:t>rather than PSBCH payload to avoid unnecessary decoding for priority group identification</w:t>
      </w:r>
      <w:r w:rsidRPr="00910DBC">
        <w:rPr>
          <w:rFonts w:eastAsia="Times New Roman"/>
          <w:b/>
          <w:color w:val="000000" w:themeColor="dark1"/>
          <w:kern w:val="24"/>
          <w:lang w:eastAsia="zh-TW"/>
        </w:rPr>
        <w:t>.</w:t>
      </w:r>
    </w:p>
    <w:p w:rsidR="008B778D" w:rsidRPr="008B778D" w:rsidRDefault="00373024" w:rsidP="008B778D">
      <w:pPr>
        <w:pStyle w:val="Heading1"/>
        <w:rPr>
          <w:rFonts w:eastAsia="PMingLiU" w:hint="eastAsia"/>
          <w:lang w:eastAsia="zh-TW"/>
        </w:rPr>
      </w:pPr>
      <w:r>
        <w:rPr>
          <w:rFonts w:eastAsia="PMingLiU"/>
          <w:lang w:eastAsia="zh-TW"/>
        </w:rPr>
        <w:t>Conclusion</w:t>
      </w:r>
    </w:p>
    <w:p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rsidR="008B778D" w:rsidRPr="008B778D" w:rsidRDefault="008B778D" w:rsidP="008B778D">
      <w:pPr>
        <w:jc w:val="both"/>
        <w:rPr>
          <w:rFonts w:eastAsiaTheme="minorEastAsia"/>
          <w:b/>
          <w:lang w:eastAsia="zh-TW"/>
        </w:rPr>
      </w:pPr>
      <w:r w:rsidRPr="008B778D">
        <w:rPr>
          <w:rFonts w:eastAsiaTheme="minorEastAsia"/>
          <w:b/>
          <w:lang w:eastAsia="zh-TW"/>
        </w:rPr>
        <w:t>Observation 1: For the InC case or OoC with serving cell available, there is no need of using LTE V2X UE as the sync source.</w:t>
      </w:r>
    </w:p>
    <w:p w:rsidR="008B778D" w:rsidRPr="008B778D" w:rsidRDefault="008B778D" w:rsidP="008B778D">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8B778D" w:rsidRDefault="008B778D" w:rsidP="008B778D">
      <w:pPr>
        <w:jc w:val="both"/>
        <w:rPr>
          <w:rFonts w:eastAsiaTheme="minorEastAsia"/>
          <w:b/>
          <w:lang w:eastAsia="zh-TW"/>
        </w:rPr>
      </w:pPr>
      <w:r w:rsidRPr="00910DBC">
        <w:rPr>
          <w:rFonts w:eastAsiaTheme="minorEastAsia"/>
          <w:b/>
          <w:lang w:eastAsia="zh-TW"/>
        </w:rPr>
        <w:t xml:space="preserve">Observation </w:t>
      </w:r>
      <w:r>
        <w:rPr>
          <w:rFonts w:eastAsiaTheme="minorEastAsia"/>
          <w:b/>
          <w:lang w:eastAsia="zh-TW"/>
        </w:rPr>
        <w:t>3</w:t>
      </w:r>
      <w:r w:rsidRPr="00910DBC">
        <w:rPr>
          <w:rFonts w:eastAsiaTheme="minorEastAsia"/>
          <w:b/>
          <w:lang w:eastAsia="zh-TW"/>
        </w:rPr>
        <w:t xml:space="preserve">: In LTE V2X, UEs have to decode </w:t>
      </w:r>
      <w:r w:rsidRPr="00910DBC">
        <w:rPr>
          <w:rFonts w:eastAsia="Times New Roman"/>
          <w:b/>
          <w:i/>
          <w:color w:val="000000" w:themeColor="dark1"/>
          <w:kern w:val="24"/>
          <w:lang w:eastAsia="zh-TW"/>
        </w:rPr>
        <w:t>inCoverage</w:t>
      </w:r>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 with unnecessary complexity.</w:t>
      </w:r>
    </w:p>
    <w:p w:rsidR="008B778D" w:rsidRPr="00910DBC" w:rsidRDefault="008B778D" w:rsidP="008B778D">
      <w:pPr>
        <w:jc w:val="both"/>
        <w:rPr>
          <w:rFonts w:eastAsiaTheme="minorEastAsia"/>
          <w:b/>
          <w:lang w:eastAsia="zh-TW"/>
        </w:rPr>
      </w:pPr>
      <w:r>
        <w:rPr>
          <w:lang w:val="en-GB" w:eastAsia="zh-CN"/>
        </w:rPr>
        <w:t>The proposals are summarized as below:</w:t>
      </w:r>
    </w:p>
    <w:p w:rsidR="008B778D" w:rsidRPr="00A90039" w:rsidRDefault="008B778D" w:rsidP="008B778D">
      <w:pPr>
        <w:jc w:val="both"/>
        <w:rPr>
          <w:b/>
          <w:lang w:val="en-GB" w:eastAsia="zh-CN"/>
        </w:rPr>
      </w:pPr>
      <w:r w:rsidRPr="00A90039">
        <w:rPr>
          <w:b/>
          <w:lang w:val="en-GB" w:eastAsia="zh-CN"/>
        </w:rPr>
        <w:t>Proposal 1:</w:t>
      </w:r>
      <w:r>
        <w:rPr>
          <w:b/>
          <w:lang w:val="en-GB" w:eastAsia="zh-CN"/>
        </w:rPr>
        <w:t xml:space="preserve"> S-SSB design should take into account the coverage, the correlation property of the sequences and the feasibility of reusing NR uu interface hardware.</w:t>
      </w:r>
    </w:p>
    <w:p w:rsidR="008B778D" w:rsidRDefault="008B778D" w:rsidP="008B778D">
      <w:pPr>
        <w:rPr>
          <w:lang w:val="en-GB" w:eastAsia="zh-CN"/>
        </w:rPr>
      </w:pPr>
      <w:r>
        <w:rPr>
          <w:b/>
          <w:lang w:val="en-GB" w:eastAsia="zh-CN"/>
        </w:rPr>
        <w:t>Proposal 2</w:t>
      </w:r>
      <w:r w:rsidRPr="00A90039">
        <w:rPr>
          <w:b/>
          <w:lang w:val="en-GB" w:eastAsia="zh-CN"/>
        </w:rPr>
        <w:t>:</w:t>
      </w:r>
      <w:r>
        <w:rPr>
          <w:b/>
          <w:lang w:val="en-GB" w:eastAsia="zh-CN"/>
        </w:rPr>
        <w:t xml:space="preserve"> RAN1 has to decide which criteria/baseline is used for evaluation of S-SSB coverage: LTE V2X SSB performance and/or the target SINR requirement for the minimum communication range. </w:t>
      </w:r>
    </w:p>
    <w:p w:rsidR="008B778D" w:rsidRPr="0006219C" w:rsidRDefault="008B778D" w:rsidP="008B778D">
      <w:pPr>
        <w:jc w:val="both"/>
        <w:rPr>
          <w:b/>
          <w:lang w:val="en-GB" w:eastAsia="zh-CN"/>
        </w:rPr>
      </w:pPr>
      <w:r>
        <w:rPr>
          <w:b/>
          <w:lang w:val="en-GB" w:eastAsia="zh-CN"/>
        </w:rPr>
        <w:t>Proposal 3: O</w:t>
      </w:r>
      <w:r w:rsidRPr="0006219C">
        <w:rPr>
          <w:b/>
          <w:lang w:val="en-GB" w:eastAsia="zh-CN"/>
        </w:rPr>
        <w:t>nly CP-OFDM waveform is supported for NR V2X</w:t>
      </w:r>
      <w:r>
        <w:rPr>
          <w:b/>
          <w:lang w:val="en-GB" w:eastAsia="zh-CN"/>
        </w:rPr>
        <w:t xml:space="preserve"> S-SSB</w:t>
      </w:r>
      <w:r w:rsidRPr="0006219C">
        <w:rPr>
          <w:b/>
          <w:lang w:val="en-GB" w:eastAsia="zh-CN"/>
        </w:rPr>
        <w:t>.</w:t>
      </w:r>
    </w:p>
    <w:p w:rsidR="008B778D" w:rsidRDefault="008B778D" w:rsidP="008B778D">
      <w:pPr>
        <w:jc w:val="both"/>
        <w:rPr>
          <w:lang w:val="en-GB" w:eastAsia="zh-CN"/>
        </w:rPr>
      </w:pPr>
      <w:r>
        <w:rPr>
          <w:b/>
          <w:lang w:val="en-GB" w:eastAsia="zh-CN"/>
        </w:rPr>
        <w:t>Proposal 4: In case of 30khz SCS, NR PSS can be reused for NR V2X PSS with no need of enhancement for the same coverage as LTE V2X.</w:t>
      </w:r>
    </w:p>
    <w:p w:rsidR="008B778D" w:rsidRDefault="008B778D" w:rsidP="008B778D">
      <w:pPr>
        <w:jc w:val="both"/>
        <w:rPr>
          <w:b/>
          <w:lang w:val="en-GB" w:eastAsia="zh-CN"/>
        </w:rPr>
      </w:pPr>
      <w:r>
        <w:rPr>
          <w:b/>
          <w:lang w:val="en-GB" w:eastAsia="zh-CN"/>
        </w:rPr>
        <w:t>Proposal 5: In case of 30khz SCS, NR SSS/PBCH may be considered for enhancement if targeting the same coverage as LTE V2X.</w:t>
      </w:r>
    </w:p>
    <w:p w:rsidR="008B778D" w:rsidRPr="006F0D96" w:rsidRDefault="008B778D" w:rsidP="008B778D">
      <w:pPr>
        <w:jc w:val="both"/>
        <w:rPr>
          <w:lang w:val="en-GB" w:eastAsia="zh-CN"/>
        </w:rPr>
      </w:pPr>
      <w:r>
        <w:rPr>
          <w:b/>
          <w:lang w:val="en-GB" w:eastAsia="zh-CN"/>
        </w:rPr>
        <w:lastRenderedPageBreak/>
        <w:t>Proposal 6: 30khz SCS can be targeted for the optimal design of S-SSB in below-6GHz.</w:t>
      </w:r>
    </w:p>
    <w:p w:rsidR="008B778D" w:rsidRPr="006F0D96" w:rsidRDefault="008B778D" w:rsidP="008B778D">
      <w:pPr>
        <w:jc w:val="both"/>
        <w:rPr>
          <w:lang w:val="en-GB" w:eastAsia="zh-CN"/>
        </w:rPr>
      </w:pPr>
      <w:r>
        <w:rPr>
          <w:b/>
          <w:lang w:val="en-GB" w:eastAsia="zh-CN"/>
        </w:rPr>
        <w:t>Proposal 7: The adoption of the numerology for S-SSB should take into account the coverage restricted by the CP length.</w:t>
      </w:r>
    </w:p>
    <w:p w:rsidR="008B778D" w:rsidRDefault="008B778D" w:rsidP="008B778D">
      <w:pPr>
        <w:rPr>
          <w:b/>
          <w:lang w:val="en-GB" w:eastAsia="zh-TW"/>
        </w:rPr>
      </w:pPr>
      <w:r>
        <w:rPr>
          <w:b/>
          <w:lang w:val="en-GB" w:eastAsia="zh-TW"/>
        </w:rPr>
        <w:t>Proposal 8</w:t>
      </w:r>
      <w:r w:rsidRPr="002D489E">
        <w:rPr>
          <w:b/>
          <w:lang w:val="en-GB" w:eastAsia="zh-TW"/>
        </w:rPr>
        <w:t xml:space="preserve">: For NR V2X PSS and SSS design, </w:t>
      </w:r>
      <w:r>
        <w:rPr>
          <w:b/>
          <w:lang w:val="en-GB" w:eastAsia="zh-TW"/>
        </w:rPr>
        <w:t>adopt</w:t>
      </w:r>
      <w:r w:rsidRPr="002D489E">
        <w:rPr>
          <w:b/>
          <w:lang w:val="en-GB" w:eastAsia="zh-TW"/>
        </w:rPr>
        <w:t xml:space="preserve"> NR PSS and SSS </w:t>
      </w:r>
      <w:r>
        <w:rPr>
          <w:b/>
          <w:lang w:val="en-GB" w:eastAsia="zh-TW"/>
        </w:rPr>
        <w:t xml:space="preserve">respectively </w:t>
      </w:r>
      <w:r w:rsidRPr="002D489E">
        <w:rPr>
          <w:b/>
          <w:lang w:val="en-GB" w:eastAsia="zh-TW"/>
        </w:rPr>
        <w:t xml:space="preserve">with length-127 </w:t>
      </w:r>
      <w:r>
        <w:rPr>
          <w:b/>
          <w:lang w:val="en-GB" w:eastAsia="zh-TW"/>
        </w:rPr>
        <w:t>m-</w:t>
      </w:r>
      <w:r w:rsidRPr="002D489E">
        <w:rPr>
          <w:b/>
          <w:lang w:val="en-GB" w:eastAsia="zh-TW"/>
        </w:rPr>
        <w:t>sequence.</w:t>
      </w:r>
    </w:p>
    <w:p w:rsidR="008B778D" w:rsidRDefault="008B778D" w:rsidP="008B778D">
      <w:pPr>
        <w:rPr>
          <w:b/>
          <w:lang w:val="en-GB" w:eastAsia="zh-TW"/>
        </w:rPr>
      </w:pPr>
      <w:r w:rsidRPr="002D489E">
        <w:rPr>
          <w:b/>
          <w:lang w:val="en-GB" w:eastAsia="zh-TW"/>
        </w:rPr>
        <w:t xml:space="preserve">Proposal </w:t>
      </w:r>
      <w:r>
        <w:rPr>
          <w:b/>
          <w:lang w:val="en-GB" w:eastAsia="zh-TW"/>
        </w:rPr>
        <w:t>9</w:t>
      </w:r>
      <w:r w:rsidRPr="002D489E">
        <w:rPr>
          <w:b/>
          <w:lang w:val="en-GB" w:eastAsia="zh-TW"/>
        </w:rPr>
        <w:t xml:space="preserve">: For NR V2X </w:t>
      </w:r>
      <w:r>
        <w:rPr>
          <w:b/>
          <w:lang w:val="en-GB" w:eastAsia="zh-TW"/>
        </w:rPr>
        <w:t>SPBCH</w:t>
      </w:r>
      <w:r w:rsidRPr="002D489E">
        <w:rPr>
          <w:b/>
          <w:lang w:val="en-GB" w:eastAsia="zh-TW"/>
        </w:rPr>
        <w:t xml:space="preserve">, </w:t>
      </w:r>
      <w:r>
        <w:rPr>
          <w:b/>
          <w:lang w:val="en-GB" w:eastAsia="zh-TW"/>
        </w:rPr>
        <w:t>it is same as NR SPBCH for the payload size, interleaving pattern and polar coding.</w:t>
      </w:r>
    </w:p>
    <w:p w:rsidR="008B778D" w:rsidRPr="008B778D" w:rsidRDefault="008B778D" w:rsidP="008B778D">
      <w:pPr>
        <w:rPr>
          <w:rFonts w:eastAsiaTheme="minorEastAsia"/>
          <w:b/>
          <w:lang w:eastAsia="zh-TW"/>
        </w:rPr>
      </w:pPr>
      <w:r>
        <w:rPr>
          <w:b/>
          <w:lang w:val="en-GB" w:eastAsia="zh-TW"/>
        </w:rPr>
        <w:t>Proposal 10: If targeting the comparable performance as LTE V2X, PBCH can be enhanced by repetition within the S-SSB.</w:t>
      </w:r>
      <w:r>
        <w:rPr>
          <w:rFonts w:eastAsiaTheme="minorEastAsia"/>
          <w:b/>
          <w:lang w:val="en-GB" w:eastAsia="zh-TW"/>
        </w:rPr>
        <w:t xml:space="preserve"> </w:t>
      </w:r>
    </w:p>
    <w:p w:rsidR="008B778D" w:rsidRDefault="008B778D" w:rsidP="008B778D">
      <w:pPr>
        <w:jc w:val="both"/>
        <w:rPr>
          <w:rFonts w:eastAsia="Times New Roman"/>
          <w:b/>
          <w:color w:val="000000" w:themeColor="dark1"/>
          <w:kern w:val="24"/>
          <w:lang w:eastAsia="zh-TW"/>
        </w:rPr>
      </w:pPr>
      <w:r w:rsidRPr="00910DBC">
        <w:rPr>
          <w:rFonts w:eastAsia="Times New Roman"/>
          <w:b/>
          <w:color w:val="000000" w:themeColor="dark1"/>
          <w:kern w:val="24"/>
          <w:lang w:eastAsia="zh-TW"/>
        </w:rPr>
        <w:t>Proposal 1</w:t>
      </w:r>
      <w:r>
        <w:rPr>
          <w:rFonts w:eastAsia="Times New Roman"/>
          <w:b/>
          <w:color w:val="000000" w:themeColor="dark1"/>
          <w:kern w:val="24"/>
          <w:lang w:eastAsia="zh-TW"/>
        </w:rPr>
        <w:t>1</w:t>
      </w:r>
      <w:r w:rsidRPr="00910DBC">
        <w:rPr>
          <w:rFonts w:eastAsia="Times New Roman"/>
          <w:b/>
          <w:color w:val="000000" w:themeColor="dark1"/>
          <w:kern w:val="24"/>
          <w:lang w:eastAsia="zh-TW"/>
        </w:rPr>
        <w:t xml:space="preserve">: The priority rules of synchronization sources is defined based on the availability of the serving cell. </w:t>
      </w:r>
    </w:p>
    <w:p w:rsidR="008B778D" w:rsidRPr="008B778D" w:rsidRDefault="008B778D" w:rsidP="008B778D">
      <w:pPr>
        <w:jc w:val="both"/>
        <w:rPr>
          <w:rFonts w:eastAsiaTheme="minorEastAsia" w:hint="eastAsia"/>
          <w:b/>
          <w:color w:val="000000" w:themeColor="dark1"/>
          <w:kern w:val="24"/>
          <w:lang w:eastAsia="zh-TW"/>
        </w:rPr>
      </w:pPr>
      <w:r w:rsidRPr="007A0B22">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sidRPr="007A0B22">
        <w:rPr>
          <w:rFonts w:eastAsia="Times New Roman"/>
          <w:b/>
          <w:color w:val="000000" w:themeColor="dark1"/>
          <w:kern w:val="24"/>
          <w:lang w:eastAsia="zh-TW"/>
        </w:rPr>
        <w:t>2: For UE with a serving cell, NR supports indication of sync priority as GNSS or cell with the corresponding priority rules listed in Case 1-1 and Case 1-2.</w:t>
      </w:r>
    </w:p>
    <w:p w:rsidR="008B778D" w:rsidRPr="00910DBC" w:rsidRDefault="008B778D" w:rsidP="008B778D">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sidRPr="00910DBC">
        <w:rPr>
          <w:rFonts w:eastAsia="Times New Roman"/>
          <w:b/>
          <w:color w:val="000000" w:themeColor="dark1"/>
          <w:kern w:val="24"/>
          <w:lang w:eastAsia="zh-TW"/>
        </w:rPr>
        <w:t>3: UEs directly synced to GNSS/cell ha</w:t>
      </w:r>
      <w:r>
        <w:rPr>
          <w:rFonts w:eastAsia="Times New Roman"/>
          <w:b/>
          <w:color w:val="000000" w:themeColor="dark1"/>
          <w:kern w:val="24"/>
          <w:lang w:eastAsia="zh-TW"/>
        </w:rPr>
        <w:t>ve the</w:t>
      </w:r>
      <w:r w:rsidRPr="00910DBC">
        <w:rPr>
          <w:rFonts w:eastAsia="Times New Roman"/>
          <w:b/>
          <w:color w:val="000000" w:themeColor="dark1"/>
          <w:kern w:val="24"/>
          <w:lang w:eastAsia="zh-TW"/>
        </w:rPr>
        <w:t xml:space="preserve"> higher priority than UEs indirectly synced to them. </w:t>
      </w:r>
    </w:p>
    <w:p w:rsidR="008B778D" w:rsidRPr="00655B03" w:rsidRDefault="008B778D" w:rsidP="008B778D">
      <w:pPr>
        <w:jc w:val="both"/>
        <w:rPr>
          <w:rFonts w:eastAsia="Times New Roman"/>
          <w:color w:val="000000" w:themeColor="dark1"/>
          <w:kern w:val="24"/>
          <w:lang w:eastAsia="zh-TW"/>
        </w:rPr>
      </w:pPr>
      <w:r w:rsidRPr="007A0B22">
        <w:rPr>
          <w:rFonts w:eastAsia="Times New Roman"/>
          <w:b/>
          <w:color w:val="000000" w:themeColor="dark1"/>
          <w:kern w:val="24"/>
          <w:lang w:eastAsia="zh-TW"/>
        </w:rPr>
        <w:t xml:space="preserve">Proposal </w:t>
      </w:r>
      <w:r>
        <w:rPr>
          <w:rFonts w:eastAsia="Times New Roman"/>
          <w:b/>
          <w:color w:val="000000" w:themeColor="dark1"/>
          <w:kern w:val="24"/>
          <w:lang w:eastAsia="zh-TW"/>
        </w:rPr>
        <w:t>14</w:t>
      </w:r>
      <w:r w:rsidRPr="007A0B22">
        <w:rPr>
          <w:rFonts w:eastAsia="Times New Roman"/>
          <w:b/>
          <w:color w:val="000000" w:themeColor="dark1"/>
          <w:kern w:val="24"/>
          <w:lang w:eastAsia="zh-TW"/>
        </w:rPr>
        <w:t>: For UE with</w:t>
      </w:r>
      <w:r>
        <w:rPr>
          <w:rFonts w:eastAsia="Times New Roman"/>
          <w:b/>
          <w:color w:val="000000" w:themeColor="dark1"/>
          <w:kern w:val="24"/>
          <w:lang w:eastAsia="zh-TW"/>
        </w:rPr>
        <w:t>out</w:t>
      </w:r>
      <w:r w:rsidRPr="007A0B22">
        <w:rPr>
          <w:rFonts w:eastAsia="Times New Roman"/>
          <w:b/>
          <w:color w:val="000000" w:themeColor="dark1"/>
          <w:kern w:val="24"/>
          <w:lang w:eastAsia="zh-TW"/>
        </w:rPr>
        <w:t xml:space="preserve"> a serving cell, NR supports indication of sync priority as GNSS or cell with the corresponding priority rules listed in </w:t>
      </w:r>
      <w:r>
        <w:rPr>
          <w:rFonts w:eastAsia="Times New Roman"/>
          <w:b/>
          <w:color w:val="000000" w:themeColor="dark1"/>
          <w:kern w:val="24"/>
          <w:lang w:eastAsia="zh-TW"/>
        </w:rPr>
        <w:t>Table 1</w:t>
      </w:r>
      <w:r w:rsidRPr="007A0B22">
        <w:rPr>
          <w:rFonts w:eastAsia="Times New Roman"/>
          <w:b/>
          <w:color w:val="000000" w:themeColor="dark1"/>
          <w:kern w:val="24"/>
          <w:lang w:eastAsia="zh-TW"/>
        </w:rPr>
        <w:t>.</w:t>
      </w:r>
    </w:p>
    <w:p w:rsidR="008B778D" w:rsidRDefault="008B778D" w:rsidP="008B778D">
      <w:pPr>
        <w:jc w:val="both"/>
        <w:rPr>
          <w:rFonts w:eastAsiaTheme="minorEastAsia"/>
          <w:b/>
          <w:lang w:eastAsia="zh-TW"/>
        </w:rPr>
      </w:pPr>
      <w:r w:rsidRPr="00991A3F">
        <w:rPr>
          <w:rFonts w:eastAsiaTheme="minorEastAsia"/>
          <w:b/>
          <w:lang w:eastAsia="zh-TW"/>
        </w:rPr>
        <w:t xml:space="preserve">Proposal </w:t>
      </w:r>
      <w:r>
        <w:rPr>
          <w:rFonts w:eastAsiaTheme="minorEastAsia"/>
          <w:b/>
          <w:lang w:eastAsia="zh-TW"/>
        </w:rPr>
        <w:t>15</w:t>
      </w:r>
      <w:r w:rsidRPr="00991A3F">
        <w:rPr>
          <w:rFonts w:eastAsiaTheme="minorEastAsia"/>
          <w:b/>
          <w:lang w:eastAsia="zh-TW"/>
        </w:rPr>
        <w:t>: LTE V2X UE is not used as the sync source for NR V2X communication because of the different frequency layer for NR and LTE V2X communication.</w:t>
      </w:r>
    </w:p>
    <w:p w:rsidR="008B778D" w:rsidRPr="00991A3F" w:rsidRDefault="008B778D" w:rsidP="008B778D">
      <w:pPr>
        <w:jc w:val="both"/>
        <w:rPr>
          <w:rFonts w:eastAsiaTheme="minorEastAsia"/>
          <w:b/>
          <w:lang w:eastAsia="zh-TW"/>
        </w:rPr>
      </w:pPr>
      <w:r w:rsidRPr="00991A3F">
        <w:rPr>
          <w:rFonts w:eastAsiaTheme="minorEastAsia"/>
          <w:b/>
          <w:lang w:eastAsia="zh-TW"/>
        </w:rPr>
        <w:t xml:space="preserve">Proposal </w:t>
      </w:r>
      <w:r>
        <w:rPr>
          <w:rFonts w:eastAsiaTheme="minorEastAsia"/>
          <w:b/>
          <w:lang w:eastAsia="zh-TW"/>
        </w:rPr>
        <w:t>16</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ion of the sync sources based on eNB and gNB.</w:t>
      </w:r>
    </w:p>
    <w:p w:rsidR="008B778D" w:rsidRDefault="008B778D" w:rsidP="008B778D">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17</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Slot number information should be added for NR V2X.</w:t>
      </w:r>
    </w:p>
    <w:p w:rsidR="008B778D" w:rsidRDefault="008B778D" w:rsidP="008B778D">
      <w:pPr>
        <w:jc w:val="both"/>
        <w:rPr>
          <w:rFonts w:eastAsia="Times New Roman"/>
          <w:b/>
          <w:color w:val="000000" w:themeColor="dark1"/>
          <w:kern w:val="24"/>
          <w:lang w:eastAsia="zh-TW"/>
        </w:rPr>
      </w:pPr>
      <w:r>
        <w:rPr>
          <w:rFonts w:eastAsia="Times New Roman"/>
          <w:b/>
          <w:color w:val="000000" w:themeColor="dark1"/>
          <w:kern w:val="24"/>
          <w:lang w:eastAsia="zh-TW"/>
        </w:rPr>
        <w:t>Proposal 18: The</w:t>
      </w:r>
      <w:r w:rsidRPr="00910DBC">
        <w:rPr>
          <w:rFonts w:eastAsia="Times New Roman"/>
          <w:b/>
          <w:color w:val="000000" w:themeColor="dark1"/>
          <w:kern w:val="24"/>
          <w:lang w:eastAsia="zh-TW"/>
        </w:rPr>
        <w:t xml:space="preserve"> fixed and unique location for S-SSB in a subframe </w:t>
      </w:r>
      <w:r>
        <w:rPr>
          <w:rFonts w:eastAsia="Times New Roman"/>
          <w:b/>
          <w:color w:val="000000" w:themeColor="dark1"/>
          <w:kern w:val="24"/>
          <w:lang w:eastAsia="zh-TW"/>
        </w:rPr>
        <w:t>can</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 xml:space="preserve">be </w:t>
      </w:r>
      <w:r w:rsidRPr="00910DBC">
        <w:rPr>
          <w:rFonts w:eastAsia="Times New Roman"/>
          <w:b/>
          <w:color w:val="000000" w:themeColor="dark1"/>
          <w:kern w:val="24"/>
          <w:lang w:eastAsia="zh-TW"/>
        </w:rPr>
        <w:t>used to derive the slot/subframe information implicitly.</w:t>
      </w:r>
    </w:p>
    <w:p w:rsidR="008B778D" w:rsidRDefault="008B778D" w:rsidP="008B778D">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19</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The location and bandwidth of the i</w:t>
      </w:r>
      <w:r w:rsidRPr="00910DBC">
        <w:rPr>
          <w:rFonts w:eastAsia="Times New Roman"/>
          <w:b/>
          <w:color w:val="000000" w:themeColor="dark1"/>
          <w:kern w:val="24"/>
          <w:lang w:eastAsia="zh-TW"/>
        </w:rPr>
        <w:t xml:space="preserve">nitial SL BWP </w:t>
      </w:r>
      <w:r>
        <w:rPr>
          <w:rFonts w:eastAsia="Times New Roman"/>
          <w:b/>
          <w:color w:val="000000" w:themeColor="dark1"/>
          <w:kern w:val="24"/>
          <w:lang w:eastAsia="zh-TW"/>
        </w:rPr>
        <w:t xml:space="preserve">is </w:t>
      </w:r>
      <w:r w:rsidRPr="00910DBC">
        <w:rPr>
          <w:rFonts w:eastAsia="Times New Roman"/>
          <w:b/>
          <w:color w:val="000000" w:themeColor="dark1"/>
          <w:kern w:val="24"/>
          <w:lang w:eastAsia="zh-TW"/>
        </w:rPr>
        <w:t>carried in PSBCH</w:t>
      </w:r>
      <w:r>
        <w:rPr>
          <w:rFonts w:eastAsia="Times New Roman"/>
          <w:b/>
          <w:color w:val="000000" w:themeColor="dark1"/>
          <w:kern w:val="24"/>
          <w:lang w:eastAsia="zh-TW"/>
        </w:rPr>
        <w:t xml:space="preserve">. </w:t>
      </w:r>
    </w:p>
    <w:p w:rsidR="00910DBC" w:rsidRPr="008B778D" w:rsidRDefault="008B778D" w:rsidP="00910DBC">
      <w:pPr>
        <w:jc w:val="both"/>
        <w:rPr>
          <w:rFonts w:eastAsiaTheme="minorEastAsia"/>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20</w:t>
      </w:r>
      <w:r w:rsidRPr="00910DBC">
        <w:rPr>
          <w:rFonts w:eastAsia="Times New Roman"/>
          <w:b/>
          <w:color w:val="000000" w:themeColor="dark1"/>
          <w:kern w:val="24"/>
          <w:lang w:eastAsia="zh-TW"/>
        </w:rPr>
        <w:t xml:space="preserve">: The </w:t>
      </w:r>
      <w:r w:rsidRPr="00910DBC">
        <w:rPr>
          <w:rFonts w:eastAsia="Times New Roman"/>
          <w:b/>
          <w:i/>
          <w:color w:val="000000" w:themeColor="dark1"/>
          <w:kern w:val="24"/>
          <w:lang w:eastAsia="zh-TW"/>
        </w:rPr>
        <w:t>inCoverage</w:t>
      </w:r>
      <w:r w:rsidRPr="00910DBC">
        <w:rPr>
          <w:rFonts w:eastAsia="Times New Roman"/>
          <w:b/>
          <w:color w:val="000000" w:themeColor="dark1"/>
          <w:kern w:val="24"/>
          <w:lang w:eastAsia="zh-TW"/>
        </w:rPr>
        <w:t xml:space="preserve"> indicator can be carried in PSBCH-DMRS rather than PSBCH payload to avoid unnecessary decoding for priority group identification.</w:t>
      </w:r>
    </w:p>
    <w:p w:rsidR="00E523F3" w:rsidRPr="000A64D8" w:rsidRDefault="00E523F3" w:rsidP="00910DBC">
      <w:pPr>
        <w:pStyle w:val="Heading1"/>
        <w:numPr>
          <w:ilvl w:val="0"/>
          <w:numId w:val="0"/>
        </w:numPr>
        <w:ind w:left="432" w:hanging="432"/>
        <w:rPr>
          <w:lang w:val="en-US"/>
        </w:rPr>
      </w:pPr>
      <w:bookmarkStart w:id="3" w:name="_GoBack"/>
      <w:bookmarkEnd w:id="3"/>
      <w:r w:rsidRPr="000A64D8">
        <w:rPr>
          <w:lang w:val="en-US"/>
        </w:rPr>
        <w:t>References</w:t>
      </w:r>
    </w:p>
    <w:p w:rsidR="00AB0A1D" w:rsidRDefault="007E6190" w:rsidP="00D2567C">
      <w:pPr>
        <w:numPr>
          <w:ilvl w:val="0"/>
          <w:numId w:val="1"/>
        </w:numPr>
        <w:spacing w:before="100" w:beforeAutospacing="1" w:after="100" w:afterAutospacing="1"/>
        <w:rPr>
          <w:szCs w:val="22"/>
        </w:rPr>
      </w:pPr>
      <w:r>
        <w:rPr>
          <w:szCs w:val="22"/>
        </w:rPr>
        <w:t xml:space="preserve">3GPP RAN1 </w:t>
      </w:r>
      <w:r w:rsidR="0006219C">
        <w:rPr>
          <w:rFonts w:eastAsiaTheme="minorEastAsia"/>
          <w:szCs w:val="22"/>
          <w:lang w:eastAsia="zh-TW"/>
        </w:rPr>
        <w:t>#95</w:t>
      </w:r>
      <w:r>
        <w:rPr>
          <w:szCs w:val="22"/>
        </w:rPr>
        <w:t xml:space="preserve"> </w:t>
      </w:r>
      <w:r w:rsidR="0006219C">
        <w:rPr>
          <w:szCs w:val="22"/>
        </w:rPr>
        <w:t>Dec</w:t>
      </w:r>
      <w:r>
        <w:rPr>
          <w:rFonts w:eastAsiaTheme="minorEastAsia" w:hint="eastAsia"/>
          <w:szCs w:val="22"/>
          <w:lang w:eastAsia="zh-TW"/>
        </w:rPr>
        <w:t xml:space="preserve"> </w:t>
      </w:r>
      <w:r>
        <w:rPr>
          <w:szCs w:val="22"/>
        </w:rPr>
        <w:t>2018 Chairman’s Notes</w:t>
      </w:r>
    </w:p>
    <w:p w:rsidR="00FA5F39" w:rsidRDefault="00FA5F39" w:rsidP="00FA5F39">
      <w:pPr>
        <w:numPr>
          <w:ilvl w:val="0"/>
          <w:numId w:val="1"/>
        </w:numPr>
        <w:spacing w:before="100" w:beforeAutospacing="1" w:after="100" w:afterAutospacing="1"/>
        <w:rPr>
          <w:szCs w:val="22"/>
        </w:rPr>
      </w:pPr>
      <w:r w:rsidRPr="00FA5F39">
        <w:rPr>
          <w:szCs w:val="22"/>
        </w:rPr>
        <w:t>R1-18</w:t>
      </w:r>
      <w:r w:rsidR="00AF7E29">
        <w:rPr>
          <w:szCs w:val="22"/>
        </w:rPr>
        <w:t>10454</w:t>
      </w:r>
      <w:r>
        <w:rPr>
          <w:szCs w:val="22"/>
        </w:rPr>
        <w:t>, “</w:t>
      </w:r>
      <w:r w:rsidRPr="00FA5F39">
        <w:rPr>
          <w:szCs w:val="22"/>
        </w:rPr>
        <w:t xml:space="preserve">On NR V2X synchronization </w:t>
      </w:r>
      <w:r w:rsidR="00AF7E29">
        <w:rPr>
          <w:szCs w:val="22"/>
        </w:rPr>
        <w:t>mechanism</w:t>
      </w:r>
      <w:r>
        <w:rPr>
          <w:szCs w:val="22"/>
        </w:rPr>
        <w:t>”, Mediatek</w:t>
      </w:r>
      <w:r w:rsidR="00D27443">
        <w:rPr>
          <w:szCs w:val="22"/>
        </w:rPr>
        <w:t xml:space="preserve"> In</w:t>
      </w:r>
      <w:r w:rsidR="0006219C">
        <w:rPr>
          <w:szCs w:val="22"/>
        </w:rPr>
        <w:t>c</w:t>
      </w:r>
      <w:r w:rsidR="00D27443">
        <w:rPr>
          <w:szCs w:val="22"/>
        </w:rPr>
        <w:t>.</w:t>
      </w:r>
      <w:r>
        <w:rPr>
          <w:szCs w:val="22"/>
        </w:rPr>
        <w:t xml:space="preserve">, </w:t>
      </w:r>
      <w:r w:rsidR="00AF7E29">
        <w:rPr>
          <w:szCs w:val="22"/>
        </w:rPr>
        <w:t>Chengdu</w:t>
      </w:r>
      <w:r>
        <w:rPr>
          <w:szCs w:val="22"/>
        </w:rPr>
        <w:t xml:space="preserve">, </w:t>
      </w:r>
      <w:r w:rsidR="00AF7E29">
        <w:rPr>
          <w:szCs w:val="22"/>
        </w:rPr>
        <w:t>China</w:t>
      </w:r>
      <w:r>
        <w:rPr>
          <w:szCs w:val="22"/>
        </w:rPr>
        <w:t xml:space="preserve">, </w:t>
      </w:r>
      <w:r w:rsidR="00AF7E29">
        <w:rPr>
          <w:szCs w:val="22"/>
        </w:rPr>
        <w:t>October</w:t>
      </w:r>
      <w:r w:rsidRPr="00FA5F39">
        <w:rPr>
          <w:szCs w:val="22"/>
        </w:rPr>
        <w:t xml:space="preserve">, 2018 </w:t>
      </w:r>
    </w:p>
    <w:p w:rsidR="00311A91" w:rsidRPr="00FA5F39" w:rsidRDefault="00311A91" w:rsidP="00311A91">
      <w:pPr>
        <w:numPr>
          <w:ilvl w:val="0"/>
          <w:numId w:val="1"/>
        </w:numPr>
        <w:spacing w:before="100" w:beforeAutospacing="1" w:after="100" w:afterAutospacing="1"/>
        <w:rPr>
          <w:szCs w:val="22"/>
        </w:rPr>
      </w:pPr>
      <w:r>
        <w:rPr>
          <w:szCs w:val="22"/>
        </w:rPr>
        <w:t>R1-1812364,</w:t>
      </w:r>
      <w:r w:rsidRPr="00311A91">
        <w:rPr>
          <w:szCs w:val="22"/>
        </w:rPr>
        <w:t xml:space="preserve"> </w:t>
      </w:r>
      <w:r>
        <w:rPr>
          <w:szCs w:val="22"/>
        </w:rPr>
        <w:t>“</w:t>
      </w:r>
      <w:r w:rsidRPr="00311A91">
        <w:rPr>
          <w:szCs w:val="22"/>
        </w:rPr>
        <w:t>Discussion on physical layer structure for NR sidelink</w:t>
      </w:r>
      <w:r>
        <w:rPr>
          <w:szCs w:val="22"/>
        </w:rPr>
        <w:t>”, Mediatek In</w:t>
      </w:r>
      <w:r w:rsidR="0006219C">
        <w:rPr>
          <w:szCs w:val="22"/>
        </w:rPr>
        <w:t>c</w:t>
      </w:r>
      <w:r>
        <w:rPr>
          <w:szCs w:val="22"/>
        </w:rPr>
        <w:t>., Spokane, USA, November</w:t>
      </w:r>
      <w:r w:rsidRPr="00FA5F39">
        <w:rPr>
          <w:szCs w:val="22"/>
        </w:rPr>
        <w:t>, 2018</w:t>
      </w:r>
    </w:p>
    <w:sectPr w:rsidR="00311A91" w:rsidRPr="00FA5F39"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EB0" w:rsidRDefault="002F7EB0">
      <w:r>
        <w:separator/>
      </w:r>
    </w:p>
  </w:endnote>
  <w:endnote w:type="continuationSeparator" w:id="0">
    <w:p w:rsidR="002F7EB0" w:rsidRDefault="002F7EB0">
      <w:r>
        <w:continuationSeparator/>
      </w:r>
    </w:p>
  </w:endnote>
  <w:endnote w:type="continuationNotice" w:id="1">
    <w:p w:rsidR="002F7EB0" w:rsidRDefault="002F7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D96" w:rsidRDefault="006F0D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778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778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EB0" w:rsidRDefault="002F7EB0">
      <w:r>
        <w:separator/>
      </w:r>
    </w:p>
  </w:footnote>
  <w:footnote w:type="continuationSeparator" w:id="0">
    <w:p w:rsidR="002F7EB0" w:rsidRDefault="002F7EB0">
      <w:r>
        <w:continuationSeparator/>
      </w:r>
    </w:p>
  </w:footnote>
  <w:footnote w:type="continuationNotice" w:id="1">
    <w:p w:rsidR="002F7EB0" w:rsidRDefault="002F7E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7">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1"/>
  </w:num>
  <w:num w:numId="4">
    <w:abstractNumId w:val="18"/>
  </w:num>
  <w:num w:numId="5">
    <w:abstractNumId w:val="5"/>
  </w:num>
  <w:num w:numId="6">
    <w:abstractNumId w:val="19"/>
  </w:num>
  <w:num w:numId="7">
    <w:abstractNumId w:val="4"/>
  </w:num>
  <w:num w:numId="8">
    <w:abstractNumId w:val="17"/>
  </w:num>
  <w:num w:numId="9">
    <w:abstractNumId w:val="16"/>
  </w:num>
  <w:num w:numId="10">
    <w:abstractNumId w:val="8"/>
  </w:num>
  <w:num w:numId="11">
    <w:abstractNumId w:val="6"/>
  </w:num>
  <w:num w:numId="12">
    <w:abstractNumId w:val="14"/>
  </w:num>
  <w:num w:numId="13">
    <w:abstractNumId w:val="3"/>
  </w:num>
  <w:num w:numId="14">
    <w:abstractNumId w:val="9"/>
  </w:num>
  <w:num w:numId="15">
    <w:abstractNumId w:val="15"/>
  </w:num>
  <w:num w:numId="16">
    <w:abstractNumId w:val="1"/>
  </w:num>
  <w:num w:numId="17">
    <w:abstractNumId w:val="12"/>
  </w:num>
  <w:num w:numId="18">
    <w:abstractNumId w:val="7"/>
  </w:num>
  <w:num w:numId="19">
    <w:abstractNumId w:val="10"/>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5AA"/>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039256AF-8AB1-433A-B41F-A7FBA34E073D}">
  <ds:schemaRefs>
    <ds:schemaRef ds:uri="http://schemas.openxmlformats.org/officeDocument/2006/bibliography"/>
  </ds:schemaRefs>
</ds:datastoreItem>
</file>

<file path=customXml/itemProps5.xml><?xml version="1.0" encoding="utf-8"?>
<ds:datastoreItem xmlns:ds="http://schemas.openxmlformats.org/officeDocument/2006/customXml" ds:itemID="{9CEE6462-9EA8-47EA-9AE9-ACCFF7CA96E4}">
  <ds:schemaRefs>
    <ds:schemaRef ds:uri="http://schemas.openxmlformats.org/officeDocument/2006/bibliography"/>
  </ds:schemaRefs>
</ds:datastoreItem>
</file>

<file path=customXml/itemProps6.xml><?xml version="1.0" encoding="utf-8"?>
<ds:datastoreItem xmlns:ds="http://schemas.openxmlformats.org/officeDocument/2006/customXml" ds:itemID="{079AA5E2-86E8-45D8-9615-E78AFE53C6B9}">
  <ds:schemaRefs>
    <ds:schemaRef ds:uri="http://schemas.openxmlformats.org/officeDocument/2006/bibliography"/>
  </ds:schemaRefs>
</ds:datastoreItem>
</file>

<file path=customXml/itemProps7.xml><?xml version="1.0" encoding="utf-8"?>
<ds:datastoreItem xmlns:ds="http://schemas.openxmlformats.org/officeDocument/2006/customXml" ds:itemID="{8CD42EC2-9708-463A-BAAE-3D3CBB00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5763</TotalTime>
  <Pages>8</Pages>
  <Words>3171</Words>
  <Characters>18076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103</cp:revision>
  <cp:lastPrinted>2016-11-09T12:39:00Z</cp:lastPrinted>
  <dcterms:created xsi:type="dcterms:W3CDTF">2018-09-28T09:59:00Z</dcterms:created>
  <dcterms:modified xsi:type="dcterms:W3CDTF">2019-01-12T04:25:00Z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